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38" w:rsidRDefault="00611838" w:rsidP="00611838">
      <w:pPr>
        <w:pStyle w:val="ad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8728710" cy="6060613"/>
            <wp:effectExtent l="19050" t="0" r="0" b="0"/>
            <wp:docPr id="1" name="Рисунок 1" descr="C:\Users\Александр\Desktop\HyC4ztVeu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HyC4ztVeuK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738" t="8623" b="2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710" cy="606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81511A" w:rsidRPr="0081511A" w:rsidRDefault="00611838" w:rsidP="00611838">
      <w:pPr>
        <w:pStyle w:val="ad"/>
        <w:spacing w:before="0" w:beforeAutospacing="0" w:after="0" w:afterAutospacing="0"/>
        <w:contextualSpacing/>
        <w:jc w:val="center"/>
      </w:pPr>
      <w:r>
        <w:rPr>
          <w:b/>
          <w:bCs/>
        </w:rPr>
        <w:lastRenderedPageBreak/>
        <w:t xml:space="preserve">1. </w:t>
      </w:r>
      <w:r w:rsidR="0081511A" w:rsidRPr="0081511A">
        <w:rPr>
          <w:b/>
          <w:bCs/>
        </w:rPr>
        <w:t>ПЛАНИРУЕМЫЕ РЕЗУЛЬТАТЫ</w:t>
      </w:r>
    </w:p>
    <w:p w:rsidR="0081511A" w:rsidRPr="0081511A" w:rsidRDefault="0081511A" w:rsidP="008D47BA">
      <w:pPr>
        <w:pStyle w:val="ad"/>
        <w:spacing w:before="0" w:beforeAutospacing="0" w:after="0" w:afterAutospacing="0"/>
        <w:ind w:firstLine="360"/>
        <w:contextualSpacing/>
      </w:pPr>
      <w:r w:rsidRPr="0081511A">
        <w:rPr>
          <w:color w:val="000000"/>
        </w:rPr>
        <w:t>К важнейшим</w:t>
      </w:r>
      <w:r w:rsidRPr="0081511A">
        <w:rPr>
          <w:b/>
          <w:bCs/>
          <w:color w:val="000000"/>
        </w:rPr>
        <w:t xml:space="preserve"> личностным результатам </w:t>
      </w:r>
      <w:r w:rsidRPr="0081511A">
        <w:rPr>
          <w:color w:val="000000"/>
        </w:rPr>
        <w:t>изучения истории в основной школе относятся следующие убеждения и качества: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освоение гуманистических традиций и ценностей современного общества, уважение прав и свобод человека;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1511A" w:rsidRPr="0081511A" w:rsidRDefault="0081511A" w:rsidP="0081511A">
      <w:pPr>
        <w:pStyle w:val="ad"/>
        <w:numPr>
          <w:ilvl w:val="0"/>
          <w:numId w:val="5"/>
        </w:numPr>
        <w:spacing w:before="0" w:beforeAutospacing="0" w:after="0" w:afterAutospacing="0"/>
        <w:ind w:left="0"/>
        <w:contextualSpacing/>
      </w:pPr>
      <w:r w:rsidRPr="0081511A">
        <w:t>понимание культурного многообразия мира, уважение к культуре своего и других народов, толерантность.</w:t>
      </w:r>
    </w:p>
    <w:p w:rsidR="0081511A" w:rsidRPr="0081511A" w:rsidRDefault="0081511A" w:rsidP="008D47BA">
      <w:pPr>
        <w:pStyle w:val="ad"/>
        <w:spacing w:before="0" w:beforeAutospacing="0" w:after="0" w:afterAutospacing="0"/>
        <w:ind w:firstLine="708"/>
        <w:contextualSpacing/>
      </w:pPr>
      <w:proofErr w:type="spellStart"/>
      <w:r w:rsidRPr="0081511A">
        <w:rPr>
          <w:b/>
          <w:bCs/>
          <w:color w:val="000000"/>
        </w:rPr>
        <w:t>Метапредметные</w:t>
      </w:r>
      <w:proofErr w:type="spellEnd"/>
      <w:r w:rsidRPr="0081511A">
        <w:rPr>
          <w:b/>
          <w:bCs/>
          <w:color w:val="000000"/>
        </w:rPr>
        <w:t xml:space="preserve"> результаты</w:t>
      </w:r>
      <w:r w:rsidRPr="0081511A">
        <w:rPr>
          <w:color w:val="000000"/>
        </w:rPr>
        <w:t xml:space="preserve"> изучения истории в основной школе выражаются в следующих качествах: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способность сознательно организовывать и регулировать свою деятельность – учебную, общественную и др.;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способность решать творческие задачи, представлять результаты своей деятельности в различных формах (сообщение, эссе, презентация, реферат</w:t>
      </w:r>
      <w:proofErr w:type="gramStart"/>
      <w:r w:rsidRPr="0081511A">
        <w:t>..;</w:t>
      </w:r>
      <w:proofErr w:type="gramEnd"/>
    </w:p>
    <w:p w:rsidR="0081511A" w:rsidRPr="0081511A" w:rsidRDefault="0081511A" w:rsidP="0081511A">
      <w:pPr>
        <w:pStyle w:val="ad"/>
        <w:numPr>
          <w:ilvl w:val="0"/>
          <w:numId w:val="6"/>
        </w:numPr>
        <w:spacing w:before="0" w:beforeAutospacing="0" w:after="0" w:afterAutospacing="0"/>
        <w:ind w:left="0"/>
        <w:contextualSpacing/>
      </w:pPr>
      <w:r w:rsidRPr="0081511A"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1511A" w:rsidRPr="0081511A" w:rsidRDefault="0081511A" w:rsidP="008D47BA">
      <w:pPr>
        <w:pStyle w:val="ad"/>
        <w:spacing w:before="0" w:beforeAutospacing="0" w:after="0" w:afterAutospacing="0"/>
        <w:ind w:firstLine="708"/>
        <w:contextualSpacing/>
      </w:pPr>
      <w:r w:rsidRPr="0081511A">
        <w:rPr>
          <w:b/>
          <w:bCs/>
          <w:color w:val="000000"/>
        </w:rPr>
        <w:t xml:space="preserve">Предметные результаты </w:t>
      </w:r>
      <w:r w:rsidRPr="0081511A">
        <w:rPr>
          <w:color w:val="000000"/>
        </w:rPr>
        <w:t>изучения истории учащимися: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81511A" w:rsidRPr="0081511A" w:rsidRDefault="0081511A" w:rsidP="0081511A">
      <w:pPr>
        <w:pStyle w:val="ad"/>
        <w:numPr>
          <w:ilvl w:val="0"/>
          <w:numId w:val="7"/>
        </w:numPr>
        <w:spacing w:before="0" w:beforeAutospacing="0" w:after="0" w:afterAutospacing="0"/>
        <w:ind w:left="0"/>
        <w:contextualSpacing/>
      </w:pPr>
      <w:r w:rsidRPr="0081511A">
        <w:t>готовность применять исторические знания для выявления и сохранения исторических и культурных памятников своей страны.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b/>
          <w:bCs/>
          <w:shd w:val="clear" w:color="auto" w:fill="FFFFFF"/>
        </w:rPr>
        <w:t>Выпускник научится: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самостоятельно контролировать своё время и управлять им;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 xml:space="preserve">• адекватно самостоятельно оценивать правильность выполнения действий и вносить необходимые коррективы в </w:t>
      </w:r>
      <w:proofErr w:type="gramStart"/>
      <w:r w:rsidRPr="0081511A">
        <w:rPr>
          <w:color w:val="000000"/>
          <w:shd w:val="clear" w:color="auto" w:fill="FFFFFF"/>
        </w:rPr>
        <w:t>исполнение</w:t>
      </w:r>
      <w:proofErr w:type="gramEnd"/>
      <w:r w:rsidRPr="0081511A">
        <w:rPr>
          <w:color w:val="000000"/>
          <w:shd w:val="clear" w:color="auto" w:fill="FFFFFF"/>
        </w:rPr>
        <w:t xml:space="preserve"> как в конце действия, так и по ходу его реализации;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lastRenderedPageBreak/>
        <w:t>• 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выявлять разные точки зрения и сравнивать их, прежде чем принимать решения и делать выбор;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осуществлять взаимный контроль и оказывать необходимую взаимопомощь путём сотрудничества;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осуществлять контроль, коррекцию, оценку действий партнёра, уметь убеждать;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оказывать поддержку и содействие тем, от кого зависит достижение цели в совместной деятельности;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осуществлять расширенный поиск информации с использованием ресурсов библиотек и Интернета;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выявлять проблему, аргументировать её актуальность;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делать умозаключения и выводы на основе аргументации;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b/>
          <w:bCs/>
          <w:shd w:val="clear" w:color="auto" w:fill="FFFFFF"/>
        </w:rPr>
        <w:t>Выпускник получит возможность научиться: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 xml:space="preserve">• проводить сравнение, </w:t>
      </w:r>
      <w:proofErr w:type="spellStart"/>
      <w:r w:rsidRPr="0081511A">
        <w:rPr>
          <w:color w:val="000000"/>
          <w:shd w:val="clear" w:color="auto" w:fill="FFFFFF"/>
        </w:rPr>
        <w:t>типологизацию</w:t>
      </w:r>
      <w:proofErr w:type="spellEnd"/>
      <w:r w:rsidRPr="0081511A">
        <w:rPr>
          <w:color w:val="000000"/>
          <w:shd w:val="clear" w:color="auto" w:fill="FFFFFF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выдвигать гипотезы о связях и закономерностях событий, процессов, объектов, проводить исследование её объективности;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  <w:r w:rsidRPr="0081511A">
        <w:rPr>
          <w:color w:val="000000"/>
          <w:shd w:val="clear" w:color="auto" w:fill="FFFFFF"/>
        </w:rPr>
        <w:t>• 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81511A" w:rsidRPr="0081511A" w:rsidRDefault="0081511A" w:rsidP="0081511A">
      <w:pPr>
        <w:pStyle w:val="ad"/>
        <w:spacing w:before="0" w:beforeAutospacing="0" w:after="0" w:afterAutospacing="0"/>
        <w:contextualSpacing/>
      </w:pPr>
    </w:p>
    <w:p w:rsidR="0080697B" w:rsidRPr="008F45C0" w:rsidRDefault="002D74EC" w:rsidP="00763411">
      <w:pPr>
        <w:pStyle w:val="ad"/>
        <w:spacing w:before="0" w:beforeAutospacing="0" w:after="0" w:afterAutospacing="0"/>
        <w:contextualSpacing/>
        <w:jc w:val="center"/>
        <w:rPr>
          <w:b/>
        </w:rPr>
      </w:pPr>
      <w:r>
        <w:rPr>
          <w:b/>
        </w:rPr>
        <w:t>2. СОДЕРЖАНИЕ  УЧЕБНОГО ПРЕДМЕТА</w:t>
      </w:r>
    </w:p>
    <w:p w:rsidR="00590F10" w:rsidRPr="008F45C0" w:rsidRDefault="00590F10" w:rsidP="00FB313D">
      <w:pPr>
        <w:pStyle w:val="a3"/>
        <w:tabs>
          <w:tab w:val="left" w:pos="321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90F10" w:rsidRDefault="00590F10" w:rsidP="00763411">
      <w:pPr>
        <w:pStyle w:val="a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</w:t>
      </w:r>
      <w:r w:rsidR="0080697B"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ового времени 1800-1913 гг. (34 </w:t>
      </w:r>
      <w:r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</w:t>
      </w:r>
      <w:r w:rsidR="0080697B"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F4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90F10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Становление индустриального общества в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 w:rsid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(10 часов)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промышленного переворота. Достижения Англии в развитии машинного производства. Изобретения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Ж.М.Жаккара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Дальнейшее углубление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связанных с промышленным переворотом. Завершение в Англии аграрной революции.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Тревитика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Т.Жерико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Э.Делакруа. Карикатура и графика О.Домье. Реализм:  Ж.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Милле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Критический реализм Г.Курбе. Двенадцать лет истории французского импрессионизма: Э.Мане, К.Моне,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К.Писарро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, О.Ренуар, Э.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Дета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Ж.Сер и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П.Синьяк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Конец импрессионизма. Скульптор О.Роден. Постимпрессионизм: П.Сезанн, П.Гоген, Ван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Гог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:rsidR="00590F10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  <w:r w:rsid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(10 часов)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 w:rsidR="008C2A7A" w:rsidRPr="00FB313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Бурбонов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Промышленная революция продолжается Франция: экономическая жизнь и политическое устройство после реставрации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Бурбонов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торой империи Наполеона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торой империи.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Германский союз. Экономика, политика и борьба за объединение Германии. Влияние событий во Франции и Италии на политическую ситуацию в Германии. Победа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революционного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восстание в Берлине.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Франкфуртский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парламент. Дальнейшая модернизация страны во имя её объединения. Вильгельм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Отто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Садове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Образование Северогерманского союза. 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         Гарибальди и Д.Мадзини. Поражение итальянской революции и его причины. Усиление Сардинского королевства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К.Кавур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Сицилия и Гарибальди. Национальное объединение Италии. Роль Пьемонта.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Отто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фон Бисмарк. Западня для Наполеона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Седанская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катастрофа и конец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590F10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</w:t>
      </w:r>
      <w:proofErr w:type="gramStart"/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.У</w:t>
      </w:r>
      <w:proofErr w:type="gramEnd"/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спехи </w:t>
      </w:r>
      <w:r w:rsidR="009538A1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индустриального общества</w:t>
      </w:r>
      <w:r w:rsidR="008F45C0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Две Америки (8 часов)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Бисмарк и внутренняя оппозиция. «Исключительный закон против социалистов». Политика «нового курса»</w:t>
      </w:r>
      <w:r w:rsidR="00A569D2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Реформирование – неотъемлемая часть курса английского парламента. Двухпартийная система. Эпоха реформ.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У.Гладстон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Бенджамин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жолитти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Переход к реформам. Внешняя политика. Колониальные войны.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 США – страна от Атлантики до Тихого океана. «Земельная» и «золотая» лихорадка – увеличение потока переселенцев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собенности промышленного переворота и экономическое развитие в первой половине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рств в Л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тигль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). Особенности католичества в Латинской Америке.</w:t>
      </w:r>
    </w:p>
    <w:p w:rsidR="00590F10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80697B"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Традиционные общества в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в.</w:t>
      </w:r>
      <w:proofErr w:type="gramStart"/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:н</w:t>
      </w:r>
      <w:proofErr w:type="gramEnd"/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овый</w:t>
      </w:r>
      <w:proofErr w:type="spellEnd"/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этап колониализма</w:t>
      </w:r>
      <w:r w:rsid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(4 часа)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 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Смена торговой колонизации на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империалистическую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Нарастание неравноправной интеграции стран Запада и Востока.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Мэйдзи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:rsidR="001E137B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Насильственное «открытие» Китая.  Опиумные войны. Колонизация Китая европейскими государствами.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Хун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Сюцюань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: движение тайпинов и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тайпинское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политика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самоусиления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Курс на модернизацию страны не состоялся. Раздел Китая на сферы влияния.           Кан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Ю-вэй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:  «Сто дней реформ» и их последствия. Восстание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ихэтуаней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Новая политика императрицы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Превращение Китая в полуколонию индустриальных держав.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  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Балгангадхар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Тилак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гереро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готтентотов. Европейская колонизация Африки.</w:t>
      </w:r>
    </w:p>
    <w:p w:rsidR="001E137B" w:rsidRPr="008F45C0" w:rsidRDefault="00590F1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80697B"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="0080697B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Международные отношения в конце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начале 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 w:rsidR="008F45C0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(2 часа)</w:t>
      </w:r>
    </w:p>
    <w:p w:rsidR="00590F10" w:rsidRPr="00FB313D" w:rsidRDefault="00590F10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системы европейского равновесия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ервой мировой войны. Образование Болгарского государства. Независимость Сербии, Черногории и  Румынии. Пацифистское движение. Попытки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торого Интернациональна отвернуть страны от политики гонки вооружения.</w:t>
      </w:r>
    </w:p>
    <w:p w:rsidR="0080697B" w:rsidRPr="00FB313D" w:rsidRDefault="0080697B" w:rsidP="00FB313D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7BA" w:rsidRDefault="008D47BA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47BA" w:rsidRDefault="008D47BA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0F10" w:rsidRPr="00FB313D" w:rsidRDefault="00E91A66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России </w:t>
      </w:r>
      <w:r w:rsidRPr="00FB313D">
        <w:rPr>
          <w:rFonts w:ascii="Times New Roman" w:eastAsia="Times New Roman" w:hAnsi="Times New Roman"/>
          <w:sz w:val="28"/>
          <w:szCs w:val="28"/>
          <w:lang w:val="en-US" w:eastAsia="ru-RU"/>
        </w:rPr>
        <w:t>XIX</w:t>
      </w: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 xml:space="preserve"> век</w:t>
      </w:r>
      <w:r w:rsidR="00A67115">
        <w:rPr>
          <w:rFonts w:ascii="Times New Roman" w:eastAsia="Times New Roman" w:hAnsi="Times New Roman"/>
          <w:sz w:val="28"/>
          <w:szCs w:val="28"/>
          <w:lang w:eastAsia="ru-RU"/>
        </w:rPr>
        <w:t xml:space="preserve"> (68</w:t>
      </w: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80697B" w:rsidRPr="00FB313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FB313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E91A66" w:rsidRPr="008F45C0" w:rsidRDefault="008F45C0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="00763411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Россия в  первой четверти</w:t>
      </w:r>
      <w:proofErr w:type="gramStart"/>
      <w:r w:rsidR="00E91A66" w:rsidRPr="008F45C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proofErr w:type="gramEnd"/>
      <w:r w:rsidR="00E91A66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в.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(16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Россия на  рубеже  веков.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Внутренняя политика в 1801 -1806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Ф.Лагарпа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«Негласный  комитет». Указ о  вольных  хлебопашцах. Реформа  народного  просвещения. Аграрная  реформа  в  Прибалтике. Реформы 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Внешняя  политика 1801-1812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Тильзитский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Отечественная  война  1812 г</w:t>
      </w:r>
      <w:proofErr w:type="gramStart"/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ачало  войны. Планы и  силы  сторон. Смоленское  сражение. Назначение М.И.Кутузова главнокомандующим. Бородинское  сражение  и  его  значение.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Тарутинский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маневр. Партизанское  движение. Гибель «Великой  армии» Наполеона. Освобождение  России  от  захватчиков.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</w:t>
      </w:r>
      <w:proofErr w:type="gramStart"/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Внутренняя  политика в 1814-1825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20-х гг. Основные  итоги  внутренней  политики  Александра 1.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Социально-экономическое  развитие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Общественные  движения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E91A66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Династический  кризис  1825 г. Восстание </w:t>
      </w:r>
      <w:proofErr w:type="spellStart"/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декабристов</w:t>
      </w:r>
      <w:proofErr w:type="gramStart"/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мерть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763411" w:rsidRPr="008F45C0" w:rsidRDefault="008F45C0" w:rsidP="0076341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2</w:t>
      </w:r>
      <w:r w:rsidR="00763411" w:rsidRPr="008F45C0">
        <w:rPr>
          <w:rFonts w:ascii="Times New Roman" w:eastAsia="Times New Roman" w:hAnsi="Times New Roman"/>
          <w:b/>
          <w:sz w:val="24"/>
          <w:szCs w:val="24"/>
          <w:lang w:eastAsia="ru-RU"/>
        </w:rPr>
        <w:t>. Россия во второй четверти 19 века</w:t>
      </w:r>
      <w:r w:rsidRPr="008F4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(9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Внутренняя  политика  Николая 1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  <w:proofErr w:type="gramEnd"/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Социально-экономическое  развитие.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Е.Ф.Канкрина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Реформа управления государственными крестьянами  П.Д.Киселева. Рост городов.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Внешняя политика в 1826-1849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         Народы России.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Общественные  движения  30-50-х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  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Крымская  война 1853-1856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Научные открытия.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Двигубского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И.Е.Дядьковского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, К.М.Бэра,  Н.И.Пирогов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Антарктиды. Дальневосточные экспедиции            Г.И.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Невельского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и Е.В.Путятина. Русское  географическое  общество. 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Литература.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Театр.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Музыка.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А.А.Алябьев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М.И.Глинка. А.С.Даргомыжский.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Живопись.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К.П.Брюлов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О.А.Кипренский.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В.А.Тропинин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А.А.Иванов. П.А.Федотов. А.Г.Венецианов.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Архитектура.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Культура  народов  Российской империи.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:rsidR="00E91A66" w:rsidRPr="008F45C0" w:rsidRDefault="008F45C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</w:t>
      </w:r>
      <w:r w:rsidR="00763411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3.Россия  эпоху Великих реформ</w:t>
      </w:r>
      <w:r w:rsidR="00B05C86"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(12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Настроения  в обществе. Личность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  <w:r w:rsidR="00763411"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Отмена  крепостного  права.</w:t>
      </w:r>
      <w:r w:rsidR="00763411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 w:rsidR="00763411"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763411"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63411" w:rsidRPr="00FB313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763411"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Либеральные  реформы  60-70-х гг.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М.Т.Лорис-Меликова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Общественное движение.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С.Г.Нечаев и «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нечаевщина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». «Хождение в народ», «Земля и воля». Первые рабочие организации. Раскол «Земли и воли». «Народная воля». Убийство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Внешняя политика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E91A66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8F45C0" w:rsidRPr="008F45C0" w:rsidRDefault="008F45C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4. Россия в 1880-1890 гг.</w:t>
      </w:r>
      <w:r w:rsidR="00754B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Внутренняя политика 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Экономическое развитие  страны  в 80-90-е гг</w:t>
      </w:r>
      <w:proofErr w:type="gramStart"/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бщая  характеристика экономической  политики 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  Деятельность Н.Х.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Бунге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Экономическая  политика  И.А. </w:t>
      </w:r>
      <w:proofErr w:type="spellStart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Вышнеградского</w:t>
      </w:r>
      <w:proofErr w:type="spellEnd"/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Положение основных  слоев  российского  общества.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Общественное движение в 80-90-х гг.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Внешняя политика  Александра 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 w:rsidRPr="00FB313D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 w:rsidRPr="00FB313D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XIX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Pr="00FB313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         Литература и журналистика.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         Искусство.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E91A66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и взаимосвязь культур народов России.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:rsidR="00E91A66" w:rsidRPr="00FB313D" w:rsidRDefault="00E91A66" w:rsidP="00FB313D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1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 w:rsidRPr="00FB313D"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2528AA" w:rsidRPr="008F45C0" w:rsidRDefault="008F45C0" w:rsidP="008F45C0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5. Россия в начале 20 века</w:t>
      </w:r>
      <w:r w:rsidR="006E1C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(14</w:t>
      </w:r>
      <w:r w:rsidRPr="008F45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часов)</w:t>
      </w:r>
    </w:p>
    <w:p w:rsidR="00B35671" w:rsidRDefault="008F45C0" w:rsidP="008F45C0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Россия и мир на рубеже 19-20 в</w:t>
      </w:r>
      <w:proofErr w:type="gramStart"/>
      <w:r>
        <w:rPr>
          <w:rFonts w:ascii="Times New Roman" w:hAnsi="Times New Roman"/>
        </w:rPr>
        <w:t xml:space="preserve">.. </w:t>
      </w:r>
      <w:proofErr w:type="gramEnd"/>
      <w:r>
        <w:rPr>
          <w:rFonts w:ascii="Times New Roman" w:hAnsi="Times New Roman"/>
        </w:rPr>
        <w:t xml:space="preserve">Социально-экономическое развитие страны на рубеже 19-20вв. Николай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: биография, начало правления. Политическое развитие страны при Николае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. Внешняя политика в начале 20 века. Русско-японская война 1904-1905 гг. Первая российская революция и </w:t>
      </w:r>
      <w:r w:rsidR="0081511A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олитические реформы  1905-1907 гг.</w:t>
      </w:r>
      <w:r w:rsidR="006E1C13">
        <w:rPr>
          <w:rFonts w:ascii="Times New Roman" w:hAnsi="Times New Roman"/>
        </w:rPr>
        <w:t xml:space="preserve"> Культурное пространство Российской империи во второй половине 19 века. Повседневная </w:t>
      </w:r>
    </w:p>
    <w:p w:rsidR="008F45C0" w:rsidRDefault="006E1C13" w:rsidP="008F45C0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жизнь разных слоев населения. Общественное движение при Николае </w:t>
      </w:r>
      <w:r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</w:rPr>
        <w:t xml:space="preserve">. </w:t>
      </w:r>
      <w:r w:rsidR="008F45C0">
        <w:rPr>
          <w:rFonts w:ascii="Times New Roman" w:hAnsi="Times New Roman"/>
        </w:rPr>
        <w:t>Социально-эко</w:t>
      </w:r>
      <w:r w:rsidR="0081511A">
        <w:rPr>
          <w:rFonts w:ascii="Times New Roman" w:hAnsi="Times New Roman"/>
        </w:rPr>
        <w:t>номические реформы П.А. Столыпина. Серебряный век русской культуры</w:t>
      </w:r>
    </w:p>
    <w:p w:rsidR="0081511A" w:rsidRDefault="00754B66" w:rsidP="0081511A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Повторение (2</w:t>
      </w:r>
      <w:r w:rsidR="0081511A" w:rsidRPr="0081511A">
        <w:rPr>
          <w:rFonts w:ascii="Times New Roman" w:hAnsi="Times New Roman"/>
          <w:b/>
        </w:rPr>
        <w:t xml:space="preserve"> часа)</w:t>
      </w:r>
    </w:p>
    <w:p w:rsidR="0080697B" w:rsidRPr="00FB313D" w:rsidRDefault="002D74EC" w:rsidP="00FB313D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3. </w:t>
      </w:r>
      <w:r w:rsidR="00FB313D" w:rsidRPr="00661A37">
        <w:rPr>
          <w:rFonts w:ascii="Times New Roman" w:hAnsi="Times New Roman"/>
          <w:b/>
          <w:color w:val="000000"/>
        </w:rPr>
        <w:t xml:space="preserve"> ТЕМАТИЧЕСКОЕ </w:t>
      </w:r>
      <w:r>
        <w:rPr>
          <w:rFonts w:ascii="Times New Roman" w:hAnsi="Times New Roman"/>
          <w:b/>
          <w:color w:val="000000"/>
        </w:rPr>
        <w:t>РАСПРЕДЕЛЕНИЕ ЧАСОВ, ОТВОДИМЫХ НА ОСВОЕНИЕ КАЖДОЙ ТЕМЫ</w:t>
      </w:r>
    </w:p>
    <w:tbl>
      <w:tblPr>
        <w:tblStyle w:val="af2"/>
        <w:tblW w:w="14008" w:type="dxa"/>
        <w:tblLook w:val="04A0"/>
      </w:tblPr>
      <w:tblGrid>
        <w:gridCol w:w="1242"/>
        <w:gridCol w:w="8505"/>
        <w:gridCol w:w="2135"/>
        <w:gridCol w:w="2126"/>
      </w:tblGrid>
      <w:tr w:rsidR="00B461D7" w:rsidRPr="0081511A" w:rsidTr="00B461D7">
        <w:tc>
          <w:tcPr>
            <w:tcW w:w="1242" w:type="dxa"/>
          </w:tcPr>
          <w:p w:rsidR="00B461D7" w:rsidRPr="00B461D7" w:rsidRDefault="00B461D7" w:rsidP="00B461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B461D7" w:rsidRPr="00B461D7" w:rsidRDefault="00B461D7" w:rsidP="00B461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2135" w:type="dxa"/>
          </w:tcPr>
          <w:p w:rsidR="00B461D7" w:rsidRPr="00B461D7" w:rsidRDefault="00B461D7" w:rsidP="00B461D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2126" w:type="dxa"/>
          </w:tcPr>
          <w:p w:rsidR="00B461D7" w:rsidRPr="00B461D7" w:rsidRDefault="00B461D7" w:rsidP="00B461D7">
            <w:pPr>
              <w:pStyle w:val="aa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461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контрольных работ, учебных проектов</w:t>
            </w:r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754B66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20069220"/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Становление индустриального общества в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(10ч.)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232E7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B461D7" w:rsidRPr="00C811D8" w:rsidRDefault="00B461D7" w:rsidP="00232E73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 </w:t>
            </w:r>
            <w:proofErr w:type="spell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остижения</w:t>
            </w:r>
            <w:proofErr w:type="spell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проблемы. 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Индустриальная </w:t>
            </w:r>
            <w:proofErr w:type="spell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революция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bookmarkStart w:id="1" w:name="_GoBack"/>
            <w:bookmarkEnd w:id="1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проблемы. 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новые проблемы и новые ценности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изменившемся мире: материальная культура и повседневность  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19 век в зеркале художественных исканий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Искусство в поисках новой картины мира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Искусство в поисках новой картины мира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7322A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 Строительство новой Европы (</w:t>
            </w:r>
            <w:r w:rsidRPr="00A67115">
              <w:rPr>
                <w:rFonts w:ascii="Times New Roman" w:hAnsi="Times New Roman"/>
                <w:b/>
              </w:rPr>
              <w:t>10ч.)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империи.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Франция </w:t>
            </w:r>
            <w:proofErr w:type="gramStart"/>
            <w:r w:rsidRPr="00C811D8">
              <w:rPr>
                <w:rFonts w:ascii="Times New Roman" w:hAnsi="Times New Roman"/>
                <w:sz w:val="24"/>
                <w:szCs w:val="24"/>
              </w:rPr>
              <w:t>Бурбонов</w:t>
            </w:r>
            <w:proofErr w:type="gramEnd"/>
            <w:r w:rsidRPr="00C811D8">
              <w:rPr>
                <w:rFonts w:ascii="Times New Roman" w:hAnsi="Times New Roman"/>
                <w:sz w:val="24"/>
                <w:szCs w:val="24"/>
              </w:rPr>
              <w:t xml:space="preserve"> и Орлеанов.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Франция: ре</w:t>
            </w:r>
            <w:r>
              <w:rPr>
                <w:rFonts w:ascii="Times New Roman" w:hAnsi="Times New Roman"/>
                <w:sz w:val="24"/>
                <w:szCs w:val="24"/>
              </w:rPr>
              <w:t>волюция 1848 г. Вторая империя.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Германия: на пути к единству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Нужна ли нам единая и неделимая Италия?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Война, изменившая карту Европы. Парижская коммуна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урок: «Строительство новой Европы»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7322A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Страны Западной Европы на рубеже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вв. Успехи и проблемы индустриального общества. Две Америки (8ч.)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Германская империя:  борьба за «место под солнцем»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Франция: Третья республика.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Италия: время реформ и колониальных захватов.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От Австрийской империи к Австро-Венгрии.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веке. Империализм и вступление в мировую политику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веке. Империализм и вступление в мировую политику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Латинская Америка.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7322A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Традиционные общества в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в.: новый этап колониализма (</w:t>
            </w:r>
            <w:r w:rsidRPr="00A67115">
              <w:rPr>
                <w:rFonts w:ascii="Times New Roman" w:hAnsi="Times New Roman"/>
                <w:b/>
              </w:rPr>
              <w:t>4ч.)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Япония на пути модернизации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Китай: традиции против модернизации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754B6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Африка: континент в эпоху перемен</w:t>
            </w:r>
          </w:p>
        </w:tc>
        <w:tc>
          <w:tcPr>
            <w:tcW w:w="2135" w:type="dxa"/>
          </w:tcPr>
          <w:p w:rsidR="00B461D7" w:rsidRPr="00FE7B98" w:rsidRDefault="00B461D7" w:rsidP="00754B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jc w:val="center"/>
              <w:rPr>
                <w:rFonts w:ascii="Times New Roman" w:hAnsi="Times New Roman"/>
              </w:rPr>
            </w:pPr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754B6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Международные отношения в конце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в. (2ч.)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811D8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война.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1D8">
              <w:rPr>
                <w:rFonts w:ascii="Times New Roman" w:hAnsi="Times New Roman"/>
                <w:sz w:val="24"/>
                <w:szCs w:val="24"/>
              </w:rPr>
              <w:t>Повторительно</w:t>
            </w:r>
            <w:proofErr w:type="spellEnd"/>
            <w:r w:rsidRPr="00C811D8">
              <w:rPr>
                <w:rFonts w:ascii="Times New Roman" w:hAnsi="Times New Roman"/>
                <w:sz w:val="24"/>
                <w:szCs w:val="24"/>
              </w:rPr>
              <w:t xml:space="preserve">  – обобщающий урок «Страны Западной Европы на рубеже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7322A1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1. Россия в  первой  четверти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в. (</w:t>
            </w:r>
            <w:r w:rsidRPr="00A67115">
              <w:rPr>
                <w:rFonts w:ascii="Times New Roman" w:hAnsi="Times New Roman"/>
                <w:b/>
              </w:rPr>
              <w:t>16ч.)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 и мир на рубеже 18-19 вв.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 I: начало правления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Александр I: начало правления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Внешняя политика Александра I  в 1801-1812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Внешняя политика Александра I  в 1801-1812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D3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Отечественная война 1812 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Заграничные походы русской армии. Внешняя политика Александра I в 1813-1825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Заграничные походы русской армии. Внешняя политика Александра I в 1813-1825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Либеральные и охранительные тенденции во внутренней политике Александра  в 1815-1825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811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Национальная политика Александра I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первой четверти 19 века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ED32F4" w:rsidRDefault="00B461D7" w:rsidP="00B461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32F4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«Россия в первой четверти 19 века»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Default="00A67115" w:rsidP="00754B66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2. Россия в  первой  четверти 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XIX</w:t>
            </w: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 в. (</w:t>
            </w:r>
            <w:r w:rsidRPr="00A67115">
              <w:rPr>
                <w:rFonts w:ascii="Times New Roman" w:hAnsi="Times New Roman"/>
                <w:b/>
              </w:rPr>
              <w:t>9ч.)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Реформаторские и консервативные тенденции во внутренней политике 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во второй четверти 19 века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Николае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</w:t>
            </w:r>
            <w:proofErr w:type="spellStart"/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Николая</w:t>
            </w:r>
            <w:proofErr w:type="spellEnd"/>
            <w:r w:rsidRPr="00C81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Кавказская и Крымская война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Внешняя </w:t>
            </w:r>
            <w:proofErr w:type="spellStart"/>
            <w:r w:rsidRPr="00C811D8">
              <w:rPr>
                <w:rFonts w:ascii="Times New Roman" w:hAnsi="Times New Roman"/>
                <w:sz w:val="24"/>
                <w:szCs w:val="24"/>
                <w:lang w:eastAsia="en-US"/>
              </w:rPr>
              <w:t>политика</w:t>
            </w:r>
            <w:r w:rsidRPr="00C811D8">
              <w:rPr>
                <w:rFonts w:ascii="Times New Roman" w:hAnsi="Times New Roman"/>
                <w:sz w:val="24"/>
                <w:szCs w:val="24"/>
              </w:rPr>
              <w:t>Николая</w:t>
            </w:r>
            <w:proofErr w:type="spellEnd"/>
            <w:r w:rsidRPr="00C811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1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Кавказская и Крымская война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 первой половине 19.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империи в первой половине 19.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F73E2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3. Россия в эпоху Великих реформ  (</w:t>
            </w:r>
            <w:r w:rsidRPr="00A67115">
              <w:rPr>
                <w:rFonts w:ascii="Times New Roman" w:hAnsi="Times New Roman"/>
                <w:b/>
              </w:rPr>
              <w:t>12ч.)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Крестьянская реформа 1861г.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 </w:t>
            </w:r>
            <w:proofErr w:type="spell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правовая модернизация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Реформы 1860-1870 </w:t>
            </w:r>
            <w:proofErr w:type="spell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оциальная</w:t>
            </w:r>
            <w:proofErr w:type="spell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и правовая модернизация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движение при Александре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 и политика правительства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вопрос в Европе и в России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Русско-турецкая война 1877-78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A67115">
        <w:trPr>
          <w:trHeight w:val="118"/>
        </w:trPr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«Россия в эпоху Великих реформ»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К\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F73E2C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4. Россия в 1880-1890 гг. (</w:t>
            </w:r>
            <w:r w:rsidRPr="00A67115">
              <w:rPr>
                <w:rFonts w:ascii="Times New Roman" w:hAnsi="Times New Roman"/>
                <w:b/>
              </w:rPr>
              <w:t>15ч.)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:особенности внутренней политики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1880-первой половине 1890гг.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 в 1880-первой половине 1890гг.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и религиозная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Александра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во второй половине 19 века: достижения российской науки и образования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во второй половине 19 века: русская литература 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во второй половине 19 века: русская литература 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Российской империи во второй половине 19 века:  художественная культура народов  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Российской империи во второй половине 19 века:  художественная культура народов  России. Культура </w:t>
            </w:r>
            <w:proofErr w:type="spellStart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Тобольской</w:t>
            </w:r>
            <w:proofErr w:type="spellEnd"/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 губернии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Повседневная жизнь разных слоев населения во второй половине 19 века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1880-1890 гг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505" w:type="dxa"/>
          </w:tcPr>
          <w:p w:rsidR="00B461D7" w:rsidRDefault="00B461D7" w:rsidP="00B461D7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Контрольная работа по теме «Россия в 19 веке»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B461D7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Глава 5. Россия в начале 20 века (</w:t>
            </w:r>
            <w:r w:rsidR="006E1C13">
              <w:rPr>
                <w:rFonts w:ascii="Times New Roman" w:hAnsi="Times New Roman"/>
                <w:b/>
              </w:rPr>
              <w:t>14</w:t>
            </w:r>
            <w:r w:rsidRPr="00A67115">
              <w:rPr>
                <w:rFonts w:ascii="Times New Roman" w:hAnsi="Times New Roman"/>
                <w:b/>
              </w:rPr>
              <w:t>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вв.: динамика и противоречия  развития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19-20 вв.: динамика и противоречия  развития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страны на рубеже 19-20 вв.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90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: начало правления. Политическое развитие страны в 1894-1904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Николая </w:t>
            </w:r>
            <w:r w:rsidRPr="00C81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. Русско-японская война 1904-1905гг.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 и политические реформы 1905-1907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П.А.Столыпина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П.А.Столыпина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1907-1914 гг.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rPr>
                <w:rFonts w:ascii="Times New Roman" w:hAnsi="Times New Roman"/>
              </w:rPr>
            </w:pP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B461D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05" w:type="dxa"/>
          </w:tcPr>
          <w:p w:rsidR="00B461D7" w:rsidRPr="00C811D8" w:rsidRDefault="00B461D7" w:rsidP="00B461D7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 «Россия в начале 20 века»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</w:p>
        </w:tc>
      </w:tr>
      <w:tr w:rsidR="00A67115" w:rsidRPr="0081511A" w:rsidTr="00A67115">
        <w:tc>
          <w:tcPr>
            <w:tcW w:w="14008" w:type="dxa"/>
            <w:gridSpan w:val="4"/>
          </w:tcPr>
          <w:p w:rsidR="00A67115" w:rsidRPr="00A67115" w:rsidRDefault="00A67115" w:rsidP="00754B6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711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(2ч.)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75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Защита проектов по теме «Серебряный век русской культуры»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</w:t>
            </w:r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754B6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8505" w:type="dxa"/>
          </w:tcPr>
          <w:p w:rsidR="00B461D7" w:rsidRPr="00C811D8" w:rsidRDefault="00B461D7" w:rsidP="00754B66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1D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за курс Истории</w:t>
            </w:r>
          </w:p>
        </w:tc>
        <w:tc>
          <w:tcPr>
            <w:tcW w:w="2135" w:type="dxa"/>
          </w:tcPr>
          <w:p w:rsidR="00B461D7" w:rsidRPr="00FE7B98" w:rsidRDefault="00B461D7" w:rsidP="00B461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B461D7" w:rsidRDefault="00B461D7" w:rsidP="00754B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spellEnd"/>
            <w:proofErr w:type="gramEnd"/>
          </w:p>
        </w:tc>
      </w:tr>
      <w:tr w:rsidR="00B461D7" w:rsidRPr="0081511A" w:rsidTr="00B461D7">
        <w:tc>
          <w:tcPr>
            <w:tcW w:w="1242" w:type="dxa"/>
          </w:tcPr>
          <w:p w:rsidR="00B461D7" w:rsidRPr="0081511A" w:rsidRDefault="00B461D7" w:rsidP="00754B6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5" w:type="dxa"/>
          </w:tcPr>
          <w:p w:rsidR="00B461D7" w:rsidRPr="0081511A" w:rsidRDefault="00B461D7" w:rsidP="00754B66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1511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5" w:type="dxa"/>
          </w:tcPr>
          <w:p w:rsidR="00B461D7" w:rsidRPr="00FE7B98" w:rsidRDefault="00B461D7" w:rsidP="00E3159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A67115">
              <w:rPr>
                <w:rFonts w:ascii="Times New Roman" w:hAnsi="Times New Roman"/>
              </w:rPr>
              <w:t xml:space="preserve"> часа</w:t>
            </w:r>
          </w:p>
        </w:tc>
        <w:tc>
          <w:tcPr>
            <w:tcW w:w="2126" w:type="dxa"/>
          </w:tcPr>
          <w:p w:rsidR="00B461D7" w:rsidRDefault="00B461D7" w:rsidP="00754B66">
            <w:pPr>
              <w:rPr>
                <w:rFonts w:ascii="Times New Roman" w:hAnsi="Times New Roman"/>
              </w:rPr>
            </w:pPr>
          </w:p>
        </w:tc>
      </w:tr>
    </w:tbl>
    <w:p w:rsidR="00FB313D" w:rsidRPr="00FB313D" w:rsidRDefault="00FB313D" w:rsidP="00FB313D">
      <w:pPr>
        <w:rPr>
          <w:rFonts w:ascii="Times New Roman" w:hAnsi="Times New Roman"/>
          <w:color w:val="000000"/>
        </w:rPr>
      </w:pPr>
    </w:p>
    <w:p w:rsidR="0080697B" w:rsidRDefault="0080697B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A67115" w:rsidRDefault="00A67115" w:rsidP="00FB313D">
      <w:pPr>
        <w:spacing w:after="0"/>
        <w:contextualSpacing/>
        <w:rPr>
          <w:rFonts w:ascii="Times New Roman" w:hAnsi="Times New Roman"/>
        </w:rPr>
      </w:pPr>
    </w:p>
    <w:p w:rsidR="00BB4778" w:rsidRDefault="00BB4778" w:rsidP="00FB313D">
      <w:pPr>
        <w:spacing w:after="0"/>
        <w:contextualSpacing/>
        <w:rPr>
          <w:rFonts w:ascii="Times New Roman" w:hAnsi="Times New Roman"/>
        </w:rPr>
      </w:pPr>
    </w:p>
    <w:sectPr w:rsidR="00BB4778" w:rsidSect="00B461D7">
      <w:headerReference w:type="default" r:id="rId9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115" w:rsidRDefault="00A67115" w:rsidP="00A569D2">
      <w:pPr>
        <w:spacing w:after="0" w:line="240" w:lineRule="auto"/>
      </w:pPr>
      <w:r>
        <w:separator/>
      </w:r>
    </w:p>
  </w:endnote>
  <w:endnote w:type="continuationSeparator" w:id="1">
    <w:p w:rsidR="00A67115" w:rsidRDefault="00A67115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115" w:rsidRDefault="00A67115" w:rsidP="00A569D2">
      <w:pPr>
        <w:spacing w:after="0" w:line="240" w:lineRule="auto"/>
      </w:pPr>
      <w:r>
        <w:separator/>
      </w:r>
    </w:p>
  </w:footnote>
  <w:footnote w:type="continuationSeparator" w:id="1">
    <w:p w:rsidR="00A67115" w:rsidRDefault="00A67115" w:rsidP="00A5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528389"/>
      <w:docPartObj>
        <w:docPartGallery w:val="Page Numbers (Top of Page)"/>
        <w:docPartUnique/>
      </w:docPartObj>
    </w:sdtPr>
    <w:sdtContent>
      <w:p w:rsidR="00A67115" w:rsidRDefault="006C41D8">
        <w:pPr>
          <w:pStyle w:val="a6"/>
          <w:jc w:val="right"/>
        </w:pPr>
        <w:r>
          <w:fldChar w:fldCharType="begin"/>
        </w:r>
        <w:r w:rsidR="00A67115">
          <w:instrText>PAGE   \* MERGEFORMAT</w:instrText>
        </w:r>
        <w:r>
          <w:fldChar w:fldCharType="separate"/>
        </w:r>
        <w:r w:rsidR="00611838">
          <w:rPr>
            <w:noProof/>
          </w:rPr>
          <w:t>1</w:t>
        </w:r>
        <w:r>
          <w:fldChar w:fldCharType="end"/>
        </w:r>
      </w:p>
    </w:sdtContent>
  </w:sdt>
  <w:p w:rsidR="00A67115" w:rsidRDefault="00A671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FAF"/>
    <w:multiLevelType w:val="multilevel"/>
    <w:tmpl w:val="C78E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517B2"/>
    <w:multiLevelType w:val="multilevel"/>
    <w:tmpl w:val="8CA64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2567"/>
    <w:multiLevelType w:val="multilevel"/>
    <w:tmpl w:val="1BC6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97C70"/>
    <w:multiLevelType w:val="hybridMultilevel"/>
    <w:tmpl w:val="AA087D30"/>
    <w:lvl w:ilvl="0" w:tplc="E5EC1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437A0"/>
    <w:multiLevelType w:val="multilevel"/>
    <w:tmpl w:val="78F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9431DD"/>
    <w:multiLevelType w:val="multilevel"/>
    <w:tmpl w:val="362A4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85309"/>
    <w:multiLevelType w:val="hybridMultilevel"/>
    <w:tmpl w:val="77A6B0CC"/>
    <w:lvl w:ilvl="0" w:tplc="399677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112BC7"/>
    <w:multiLevelType w:val="multilevel"/>
    <w:tmpl w:val="691E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B10574"/>
    <w:multiLevelType w:val="multilevel"/>
    <w:tmpl w:val="BA36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F10"/>
    <w:rsid w:val="00005071"/>
    <w:rsid w:val="000576B1"/>
    <w:rsid w:val="00062D2D"/>
    <w:rsid w:val="000633A4"/>
    <w:rsid w:val="000B4753"/>
    <w:rsid w:val="001021F2"/>
    <w:rsid w:val="00133A7C"/>
    <w:rsid w:val="00176B54"/>
    <w:rsid w:val="001837A3"/>
    <w:rsid w:val="001C25C0"/>
    <w:rsid w:val="001E137B"/>
    <w:rsid w:val="001E208D"/>
    <w:rsid w:val="001F75FF"/>
    <w:rsid w:val="002009A8"/>
    <w:rsid w:val="002071E0"/>
    <w:rsid w:val="002208D8"/>
    <w:rsid w:val="00220DC2"/>
    <w:rsid w:val="00232E73"/>
    <w:rsid w:val="002355B2"/>
    <w:rsid w:val="002528AA"/>
    <w:rsid w:val="0026332D"/>
    <w:rsid w:val="0026645B"/>
    <w:rsid w:val="00276B37"/>
    <w:rsid w:val="00292CEF"/>
    <w:rsid w:val="002C33F3"/>
    <w:rsid w:val="002D74EC"/>
    <w:rsid w:val="00314121"/>
    <w:rsid w:val="003465A0"/>
    <w:rsid w:val="003544E1"/>
    <w:rsid w:val="003A3D7B"/>
    <w:rsid w:val="003C329B"/>
    <w:rsid w:val="003D050B"/>
    <w:rsid w:val="003D5BC6"/>
    <w:rsid w:val="003E3153"/>
    <w:rsid w:val="004010A0"/>
    <w:rsid w:val="00426C1B"/>
    <w:rsid w:val="00443302"/>
    <w:rsid w:val="00452206"/>
    <w:rsid w:val="004B6D41"/>
    <w:rsid w:val="004E6168"/>
    <w:rsid w:val="004F03D2"/>
    <w:rsid w:val="005644CC"/>
    <w:rsid w:val="00581C70"/>
    <w:rsid w:val="00590F10"/>
    <w:rsid w:val="005A45CE"/>
    <w:rsid w:val="005A58D4"/>
    <w:rsid w:val="005C38A5"/>
    <w:rsid w:val="005C7917"/>
    <w:rsid w:val="005C7F55"/>
    <w:rsid w:val="005D2604"/>
    <w:rsid w:val="005D4556"/>
    <w:rsid w:val="005E36EB"/>
    <w:rsid w:val="00611838"/>
    <w:rsid w:val="00661A37"/>
    <w:rsid w:val="00665ACA"/>
    <w:rsid w:val="006C41D8"/>
    <w:rsid w:val="006C68F9"/>
    <w:rsid w:val="006D2162"/>
    <w:rsid w:val="006E1C13"/>
    <w:rsid w:val="00710CAC"/>
    <w:rsid w:val="007218D3"/>
    <w:rsid w:val="007312DD"/>
    <w:rsid w:val="007322A1"/>
    <w:rsid w:val="00754B66"/>
    <w:rsid w:val="0076160E"/>
    <w:rsid w:val="00763411"/>
    <w:rsid w:val="00781F29"/>
    <w:rsid w:val="00787980"/>
    <w:rsid w:val="00797B50"/>
    <w:rsid w:val="007E1BC9"/>
    <w:rsid w:val="00803D7B"/>
    <w:rsid w:val="0080697B"/>
    <w:rsid w:val="0081511A"/>
    <w:rsid w:val="00824C85"/>
    <w:rsid w:val="00870A73"/>
    <w:rsid w:val="008739F7"/>
    <w:rsid w:val="008C24DB"/>
    <w:rsid w:val="008C2A7A"/>
    <w:rsid w:val="008D08B7"/>
    <w:rsid w:val="008D47BA"/>
    <w:rsid w:val="008F3804"/>
    <w:rsid w:val="008F45C0"/>
    <w:rsid w:val="00922D7A"/>
    <w:rsid w:val="0092756C"/>
    <w:rsid w:val="00933EDB"/>
    <w:rsid w:val="00934FE6"/>
    <w:rsid w:val="009538A1"/>
    <w:rsid w:val="009571D0"/>
    <w:rsid w:val="00992607"/>
    <w:rsid w:val="0099577E"/>
    <w:rsid w:val="009A478B"/>
    <w:rsid w:val="009C6B61"/>
    <w:rsid w:val="00A01D9A"/>
    <w:rsid w:val="00A14482"/>
    <w:rsid w:val="00A25D75"/>
    <w:rsid w:val="00A26597"/>
    <w:rsid w:val="00A523FC"/>
    <w:rsid w:val="00A569D2"/>
    <w:rsid w:val="00A6157F"/>
    <w:rsid w:val="00A67115"/>
    <w:rsid w:val="00A67F90"/>
    <w:rsid w:val="00A85A4E"/>
    <w:rsid w:val="00AA0CB7"/>
    <w:rsid w:val="00AA1B53"/>
    <w:rsid w:val="00AA3481"/>
    <w:rsid w:val="00AB52D8"/>
    <w:rsid w:val="00B05C86"/>
    <w:rsid w:val="00B07508"/>
    <w:rsid w:val="00B35671"/>
    <w:rsid w:val="00B461D7"/>
    <w:rsid w:val="00B63679"/>
    <w:rsid w:val="00B80C92"/>
    <w:rsid w:val="00B83E9D"/>
    <w:rsid w:val="00B96176"/>
    <w:rsid w:val="00BB23A6"/>
    <w:rsid w:val="00BB4778"/>
    <w:rsid w:val="00BB5FE4"/>
    <w:rsid w:val="00BD2248"/>
    <w:rsid w:val="00BE0A6E"/>
    <w:rsid w:val="00BF2A69"/>
    <w:rsid w:val="00BF68C2"/>
    <w:rsid w:val="00C03E24"/>
    <w:rsid w:val="00C3043B"/>
    <w:rsid w:val="00C50F86"/>
    <w:rsid w:val="00C57CDF"/>
    <w:rsid w:val="00C677EE"/>
    <w:rsid w:val="00C7419D"/>
    <w:rsid w:val="00CA2FAC"/>
    <w:rsid w:val="00CB2082"/>
    <w:rsid w:val="00CB706D"/>
    <w:rsid w:val="00CC24E2"/>
    <w:rsid w:val="00D2211A"/>
    <w:rsid w:val="00D54A7A"/>
    <w:rsid w:val="00DE0F46"/>
    <w:rsid w:val="00E1037B"/>
    <w:rsid w:val="00E12C1F"/>
    <w:rsid w:val="00E176C0"/>
    <w:rsid w:val="00E300CE"/>
    <w:rsid w:val="00E31599"/>
    <w:rsid w:val="00E54561"/>
    <w:rsid w:val="00E60252"/>
    <w:rsid w:val="00E62ED0"/>
    <w:rsid w:val="00E643CD"/>
    <w:rsid w:val="00E91A66"/>
    <w:rsid w:val="00ED32F4"/>
    <w:rsid w:val="00F01B6C"/>
    <w:rsid w:val="00F15718"/>
    <w:rsid w:val="00F2376A"/>
    <w:rsid w:val="00F54059"/>
    <w:rsid w:val="00F62FE2"/>
    <w:rsid w:val="00F73E2C"/>
    <w:rsid w:val="00FA10B1"/>
    <w:rsid w:val="00FB313D"/>
    <w:rsid w:val="00FB719F"/>
    <w:rsid w:val="00FE7B98"/>
    <w:rsid w:val="00FF0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character" w:customStyle="1" w:styleId="dash041e0431044b0447043d044b0439char1">
    <w:name w:val="dash041e_0431_044b_0447_043d_044b_0439__char1"/>
    <w:uiPriority w:val="99"/>
    <w:rsid w:val="008069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0">
    <w:name w:val="А_основной"/>
    <w:basedOn w:val="a"/>
    <w:link w:val="af1"/>
    <w:uiPriority w:val="99"/>
    <w:qFormat/>
    <w:rsid w:val="0080697B"/>
    <w:pPr>
      <w:suppressAutoHyphens w:val="0"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1">
    <w:name w:val="А_основной Знак"/>
    <w:link w:val="af0"/>
    <w:uiPriority w:val="99"/>
    <w:rsid w:val="0080697B"/>
    <w:rPr>
      <w:rFonts w:ascii="Times New Roman" w:eastAsia="Calibri" w:hAnsi="Times New Roman" w:cs="Times New Roman"/>
      <w:sz w:val="28"/>
      <w:szCs w:val="28"/>
    </w:rPr>
  </w:style>
  <w:style w:type="table" w:styleId="af2">
    <w:name w:val="Table Grid"/>
    <w:basedOn w:val="a1"/>
    <w:rsid w:val="00FB3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D3A3-EF83-464F-BC81-B6E79A11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15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12</cp:revision>
  <cp:lastPrinted>2020-10-04T05:30:00Z</cp:lastPrinted>
  <dcterms:created xsi:type="dcterms:W3CDTF">2019-09-22T12:32:00Z</dcterms:created>
  <dcterms:modified xsi:type="dcterms:W3CDTF">2020-10-18T08:00:00Z</dcterms:modified>
</cp:coreProperties>
</file>