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88" w:rsidRDefault="00821D88"/>
    <w:p w:rsidR="00821D88" w:rsidRDefault="00821D88" w:rsidP="00821D88">
      <w:r w:rsidRPr="00821D88">
        <w:drawing>
          <wp:inline distT="0" distB="0" distL="0" distR="0">
            <wp:extent cx="8400332" cy="4863350"/>
            <wp:effectExtent l="19050" t="0" r="718" b="0"/>
            <wp:docPr id="1" name="Рисунок 1" descr="C:\Users\Учитель\AppData\Local\Microsoft\Windows\INetCache\Content.Word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874" cy="486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88" w:rsidRDefault="00821D88" w:rsidP="00821D88"/>
    <w:p w:rsidR="00821D88" w:rsidRDefault="00821D88" w:rsidP="00821D88"/>
    <w:p w:rsidR="00821D88" w:rsidRDefault="00821D88" w:rsidP="00821D88"/>
    <w:p w:rsidR="00821D88" w:rsidRPr="00821D88" w:rsidRDefault="00821D88" w:rsidP="00821D88">
      <w:pPr>
        <w:jc w:val="center"/>
      </w:pPr>
    </w:p>
    <w:p w:rsidR="00821D88" w:rsidRPr="002172DC" w:rsidRDefault="00821D88" w:rsidP="00821D8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sz w:val="24"/>
          <w:szCs w:val="24"/>
        </w:rPr>
        <w:t>1.Планируемые 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аты освоения учебного предмета</w:t>
      </w:r>
    </w:p>
    <w:p w:rsidR="00821D88" w:rsidRPr="00141086" w:rsidRDefault="00821D88" w:rsidP="00821D88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Личностные результаты обучения:</w:t>
      </w:r>
    </w:p>
    <w:p w:rsidR="00821D88" w:rsidRPr="00141086" w:rsidRDefault="00821D88" w:rsidP="00821D88">
      <w:pPr>
        <w:numPr>
          <w:ilvl w:val="0"/>
          <w:numId w:val="1"/>
        </w:numPr>
        <w:tabs>
          <w:tab w:val="clear" w:pos="1004"/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821D88" w:rsidRPr="00141086" w:rsidRDefault="00821D88" w:rsidP="00821D88">
      <w:pPr>
        <w:numPr>
          <w:ilvl w:val="0"/>
          <w:numId w:val="1"/>
        </w:numPr>
        <w:tabs>
          <w:tab w:val="clear" w:pos="1004"/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готовность и способность к саморазвитию;</w:t>
      </w:r>
    </w:p>
    <w:p w:rsidR="00821D88" w:rsidRPr="00141086" w:rsidRDefault="00821D88" w:rsidP="00821D88">
      <w:pPr>
        <w:numPr>
          <w:ilvl w:val="0"/>
          <w:numId w:val="1"/>
        </w:numPr>
        <w:tabs>
          <w:tab w:val="clear" w:pos="1004"/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мотивации к обучению;</w:t>
      </w:r>
    </w:p>
    <w:p w:rsidR="00821D88" w:rsidRPr="00141086" w:rsidRDefault="00821D88" w:rsidP="00821D88">
      <w:pPr>
        <w:numPr>
          <w:ilvl w:val="0"/>
          <w:numId w:val="1"/>
        </w:numPr>
        <w:tabs>
          <w:tab w:val="clear" w:pos="1004"/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821D88" w:rsidRPr="00141086" w:rsidRDefault="00821D88" w:rsidP="00821D88">
      <w:pPr>
        <w:numPr>
          <w:ilvl w:val="0"/>
          <w:numId w:val="1"/>
        </w:numPr>
        <w:tabs>
          <w:tab w:val="clear" w:pos="1004"/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821D88" w:rsidRPr="00141086" w:rsidRDefault="00821D88" w:rsidP="00821D88">
      <w:pPr>
        <w:numPr>
          <w:ilvl w:val="0"/>
          <w:numId w:val="1"/>
        </w:numPr>
        <w:tabs>
          <w:tab w:val="clear" w:pos="1004"/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21D88" w:rsidRPr="00141086" w:rsidRDefault="00821D88" w:rsidP="00821D88">
      <w:pPr>
        <w:numPr>
          <w:ilvl w:val="0"/>
          <w:numId w:val="1"/>
        </w:numPr>
        <w:tabs>
          <w:tab w:val="clear" w:pos="1004"/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821D88" w:rsidRPr="00141086" w:rsidRDefault="00821D88" w:rsidP="00821D88">
      <w:pPr>
        <w:numPr>
          <w:ilvl w:val="0"/>
          <w:numId w:val="1"/>
        </w:numPr>
        <w:tabs>
          <w:tab w:val="clear" w:pos="1004"/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способность к </w:t>
      </w:r>
      <w:proofErr w:type="spellStart"/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самоорганизованности</w:t>
      </w:r>
      <w:proofErr w:type="spellEnd"/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21D88" w:rsidRPr="00141086" w:rsidRDefault="00821D88" w:rsidP="00821D88">
      <w:pPr>
        <w:numPr>
          <w:ilvl w:val="0"/>
          <w:numId w:val="1"/>
        </w:numPr>
        <w:tabs>
          <w:tab w:val="clear" w:pos="1004"/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высказывать собственные суждения и давать им обоснование;</w:t>
      </w:r>
    </w:p>
    <w:p w:rsidR="00821D88" w:rsidRPr="00141086" w:rsidRDefault="00821D88" w:rsidP="00821D88">
      <w:pPr>
        <w:numPr>
          <w:ilvl w:val="0"/>
          <w:numId w:val="1"/>
        </w:numPr>
        <w:tabs>
          <w:tab w:val="clear" w:pos="1004"/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821D88" w:rsidRPr="00141086" w:rsidRDefault="00821D88" w:rsidP="00821D88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proofErr w:type="spellStart"/>
      <w:r w:rsidRPr="0014108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Метапредметные</w:t>
      </w:r>
      <w:proofErr w:type="spellEnd"/>
      <w:r w:rsidRPr="0014108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результаты обучения: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адекватное оценивание результатов своей деятельности;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готовность слушать собеседника, вести диалог;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умение работать в информационной среде.</w:t>
      </w:r>
    </w:p>
    <w:p w:rsidR="00821D88" w:rsidRPr="00141086" w:rsidRDefault="00821D88" w:rsidP="00821D88">
      <w:pPr>
        <w:numPr>
          <w:ilvl w:val="0"/>
          <w:numId w:val="2"/>
        </w:numPr>
        <w:tabs>
          <w:tab w:val="clear" w:pos="99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начального уровня культуры пользования словарями в системе УУД</w:t>
      </w:r>
    </w:p>
    <w:p w:rsidR="00821D88" w:rsidRPr="00141086" w:rsidRDefault="00821D88" w:rsidP="00821D88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</w:pPr>
    </w:p>
    <w:p w:rsidR="00821D88" w:rsidRPr="00141086" w:rsidRDefault="00821D88" w:rsidP="00821D88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lastRenderedPageBreak/>
        <w:t>Предметные результаты обучения:</w:t>
      </w:r>
      <w:r w:rsidRPr="0014108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</w:p>
    <w:p w:rsidR="00821D88" w:rsidRPr="00141086" w:rsidRDefault="00821D88" w:rsidP="00821D88">
      <w:pPr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spacing w:val="1"/>
          <w:sz w:val="24"/>
          <w:szCs w:val="24"/>
        </w:rPr>
        <w:t>- 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21D88" w:rsidRPr="00141086" w:rsidRDefault="00821D88" w:rsidP="00821D88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iCs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</w:t>
      </w:r>
      <w:r w:rsidRPr="0014108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измерения, пересчета, прикидки и оценки, наглядного представления данных и процессов, записи и выполнения алгоритмов;</w:t>
      </w:r>
      <w:r w:rsidRPr="0014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21D88" w:rsidRPr="00141086" w:rsidRDefault="00821D88" w:rsidP="00821D88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821D88" w:rsidRPr="00141086" w:rsidRDefault="00821D88" w:rsidP="00821D88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spacing w:val="1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21D88" w:rsidRPr="00141086" w:rsidRDefault="00821D88" w:rsidP="00821D88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0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приобретение первоначальных представлений о компьютерной грамотности.</w:t>
      </w:r>
    </w:p>
    <w:p w:rsidR="00821D88" w:rsidRPr="00141086" w:rsidRDefault="00821D88" w:rsidP="00821D88">
      <w:pPr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21D88" w:rsidRPr="00141086" w:rsidRDefault="00821D88" w:rsidP="00821D88">
      <w:pPr>
        <w:pStyle w:val="1"/>
        <w:ind w:left="0" w:firstLine="709"/>
        <w:jc w:val="both"/>
        <w:rPr>
          <w:rFonts w:ascii="Times New Roman"/>
          <w:iCs/>
        </w:rPr>
      </w:pPr>
    </w:p>
    <w:p w:rsidR="00821D88" w:rsidRPr="00141086" w:rsidRDefault="00821D88" w:rsidP="00821D88">
      <w:pPr>
        <w:pStyle w:val="1"/>
        <w:ind w:left="0" w:firstLine="709"/>
        <w:jc w:val="center"/>
        <w:rPr>
          <w:rFonts w:ascii="Times New Roman"/>
          <w:iCs/>
        </w:rPr>
      </w:pPr>
      <w:r w:rsidRPr="00141086">
        <w:rPr>
          <w:rFonts w:ascii="Times New Roman"/>
          <w:iCs/>
        </w:rPr>
        <w:t>2. Содержание учебного предмета.</w:t>
      </w:r>
    </w:p>
    <w:p w:rsidR="00821D88" w:rsidRPr="00821D88" w:rsidRDefault="00821D88" w:rsidP="00821D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21D88" w:rsidRPr="00821D88" w:rsidRDefault="00821D88" w:rsidP="00821D88">
      <w:pPr>
        <w:pStyle w:val="1"/>
        <w:ind w:left="0" w:firstLine="709"/>
        <w:jc w:val="both"/>
        <w:rPr>
          <w:rFonts w:ascii="Times New Roman"/>
          <w:iCs/>
        </w:rPr>
      </w:pP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D8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Элементы арифметики 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Чтение и запись цифрами чисел от 100 до 1000.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iCs/>
          <w:sz w:val="24"/>
          <w:szCs w:val="24"/>
        </w:rPr>
        <w:t>Сведения из истории математики: как появились числа; чем занимается ариф</w:t>
      </w:r>
      <w:r w:rsidRPr="00821D8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метика.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Сравнение чисел. Запись результатов сравнения с помощью знаков «&lt;» и «&gt;».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Сложение и вычитание в пределах 1000.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Устные и письменные приемы сложения и вычитания.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Сочетательное свойство сложения и умножения.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Упрощение выражений (освобождение выражений от «лишних» скобок).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</w:t>
      </w:r>
      <w:r w:rsidRPr="00821D88">
        <w:rPr>
          <w:rFonts w:ascii="Times New Roman" w:eastAsia="Times New Roman" w:hAnsi="Times New Roman" w:cs="Times New Roman"/>
          <w:sz w:val="24"/>
          <w:szCs w:val="24"/>
        </w:rPr>
        <w:softHyphen/>
        <w:t>ствий в выражениях, содержащих одну или несколько пар скобок.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Числовые равенства и неравенства.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Решение составных арифметических задач в три действия.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Умножение и деление на однозначное число в пределах 1000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Умножение суммы на число (распределительное свойство умножения относительно сложения). Умножение и деление на 10, 100.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lastRenderedPageBreak/>
        <w:t>Умножение числа, запись которого оканчивается нулем, на однозначное число. Умно</w:t>
      </w:r>
      <w:r w:rsidRPr="00821D88">
        <w:rPr>
          <w:rFonts w:ascii="Times New Roman" w:eastAsia="Times New Roman" w:hAnsi="Times New Roman" w:cs="Times New Roman"/>
          <w:sz w:val="24"/>
          <w:szCs w:val="24"/>
        </w:rPr>
        <w:softHyphen/>
        <w:t>жение двух- и трехзначного числа на однозначное число.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Нахождение однозначного частного.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Деление с остатком.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Деление на однозначное число.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Нахождение неизвестных компонентов арифметических действий.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Умножение и деление на двузначное число в пределах 1000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Умножение вида 23 *40.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Умножение и деление на двузначное число.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D88">
        <w:rPr>
          <w:rFonts w:ascii="Times New Roman" w:eastAsia="Calibri" w:hAnsi="Times New Roman" w:cs="Times New Roman"/>
          <w:bCs/>
          <w:iCs/>
          <w:sz w:val="24"/>
          <w:szCs w:val="24"/>
        </w:rPr>
        <w:t>Величины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Единицы длины километр и </w:t>
      </w:r>
      <w:proofErr w:type="gramStart"/>
      <w:r w:rsidRPr="00821D88">
        <w:rPr>
          <w:rFonts w:ascii="Times New Roman" w:eastAsia="Times New Roman" w:hAnsi="Times New Roman" w:cs="Times New Roman"/>
          <w:sz w:val="24"/>
          <w:szCs w:val="24"/>
        </w:rPr>
        <w:t>миллиметр</w:t>
      </w:r>
      <w:proofErr w:type="gramEnd"/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 и их обозначения: км, мм.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821D88">
          <w:rPr>
            <w:rFonts w:ascii="Times New Roman" w:eastAsia="Times New Roman" w:hAnsi="Times New Roman" w:cs="Times New Roman"/>
            <w:sz w:val="24"/>
            <w:szCs w:val="24"/>
          </w:rPr>
          <w:t>1 км</w:t>
        </w:r>
      </w:smartTag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821D88">
          <w:rPr>
            <w:rFonts w:ascii="Times New Roman" w:eastAsia="Times New Roman" w:hAnsi="Times New Roman" w:cs="Times New Roman"/>
            <w:sz w:val="24"/>
            <w:szCs w:val="24"/>
          </w:rPr>
          <w:t>1000 м</w:t>
        </w:r>
      </w:smartTag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821D88">
          <w:rPr>
            <w:rFonts w:ascii="Times New Roman" w:eastAsia="Times New Roman" w:hAnsi="Times New Roman" w:cs="Times New Roman"/>
            <w:sz w:val="24"/>
            <w:szCs w:val="24"/>
          </w:rPr>
          <w:t>1 см</w:t>
        </w:r>
      </w:smartTag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 = = </w:t>
      </w:r>
      <w:smartTag w:uri="urn:schemas-microsoft-com:office:smarttags" w:element="metricconverter">
        <w:smartTagPr>
          <w:attr w:name="ProductID" w:val="10 мм"/>
        </w:smartTagPr>
        <w:r w:rsidRPr="00821D88">
          <w:rPr>
            <w:rFonts w:ascii="Times New Roman" w:eastAsia="Times New Roman" w:hAnsi="Times New Roman" w:cs="Times New Roman"/>
            <w:sz w:val="24"/>
            <w:szCs w:val="24"/>
          </w:rPr>
          <w:t>10 мм</w:t>
        </w:r>
      </w:smartTag>
      <w:r w:rsidRPr="0082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Вычисление длины ломаной.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Масса и ее единицы: килограмм, грамм. Обозначения: </w:t>
      </w:r>
      <w:proofErr w:type="gramStart"/>
      <w:r w:rsidRPr="00821D88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, г. Соотношения: </w:t>
      </w:r>
      <w:smartTag w:uri="urn:schemas-microsoft-com:office:smarttags" w:element="metricconverter">
        <w:smartTagPr>
          <w:attr w:name="ProductID" w:val="1 кг"/>
        </w:smartTagPr>
        <w:r w:rsidRPr="00821D88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821D88">
          <w:rPr>
            <w:rFonts w:ascii="Times New Roman" w:eastAsia="Times New Roman" w:hAnsi="Times New Roman" w:cs="Times New Roman"/>
            <w:sz w:val="24"/>
            <w:szCs w:val="24"/>
          </w:rPr>
          <w:t>1000 г</w:t>
        </w:r>
      </w:smartTag>
      <w:r w:rsidRPr="0082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Вместимость и ее единица литр. Обозначение: </w:t>
      </w:r>
      <w:proofErr w:type="gramStart"/>
      <w:r w:rsidRPr="00821D88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82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1D8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Сведения из истории математики:</w:t>
      </w:r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 старинные русские единицы величин: морская миля, верста, пуд, фунт, ведро, бочка.</w:t>
      </w:r>
      <w:proofErr w:type="gramEnd"/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1D88">
        <w:rPr>
          <w:rFonts w:ascii="Times New Roman" w:eastAsia="Times New Roman" w:hAnsi="Times New Roman" w:cs="Times New Roman"/>
          <w:sz w:val="24"/>
          <w:szCs w:val="24"/>
        </w:rPr>
        <w:t>Время и его единицы: час, минута, секунда; сутки, неделя, год, век.</w:t>
      </w:r>
      <w:proofErr w:type="gramEnd"/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 Обозначения: </w:t>
      </w:r>
      <w:proofErr w:type="gramStart"/>
      <w:r w:rsidRPr="00821D8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21D88">
        <w:rPr>
          <w:rFonts w:ascii="Times New Roman" w:eastAsia="Times New Roman" w:hAnsi="Times New Roman" w:cs="Times New Roman"/>
          <w:sz w:val="24"/>
          <w:szCs w:val="24"/>
        </w:rPr>
        <w:t>, мин, с. Соотношения между единицами времени: 1 ч = 60 мин, 1 мин = 60 с, 1 сутки = 24 ч, 1 век = 100 лет, 1 год =12 месяцев.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Сведения из истории математики: история возникновения месяцев года.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Решение арифметических задач, содержащих разнообразные зависимости между величинами.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D88">
        <w:rPr>
          <w:rFonts w:ascii="Times New Roman" w:eastAsia="Calibri" w:hAnsi="Times New Roman" w:cs="Times New Roman"/>
          <w:bCs/>
          <w:iCs/>
          <w:sz w:val="24"/>
          <w:szCs w:val="24"/>
        </w:rPr>
        <w:t>Алгебраическая пропедевтика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Буквенные выражения. Вычисление значений буквенных выражений при заданных зна</w:t>
      </w:r>
      <w:r w:rsidRPr="00821D88">
        <w:rPr>
          <w:rFonts w:ascii="Times New Roman" w:eastAsia="Times New Roman" w:hAnsi="Times New Roman" w:cs="Times New Roman"/>
          <w:sz w:val="24"/>
          <w:szCs w:val="24"/>
        </w:rPr>
        <w:softHyphen/>
        <w:t>чениях этих букв.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Логические понятия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Примеры верных и неверных высказываний.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D88">
        <w:rPr>
          <w:rFonts w:ascii="Times New Roman" w:eastAsia="Calibri" w:hAnsi="Times New Roman" w:cs="Times New Roman"/>
          <w:bCs/>
          <w:iCs/>
          <w:sz w:val="24"/>
          <w:szCs w:val="24"/>
        </w:rPr>
        <w:t>Геометрические понятия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Ломаная линия. Вершины и звенья ломаной. Замкнутая и незамкнутая ломаная. По</w:t>
      </w:r>
      <w:r w:rsidRPr="00821D8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строение </w:t>
      </w:r>
      <w:proofErr w:type="gramStart"/>
      <w:r w:rsidRPr="00821D88">
        <w:rPr>
          <w:rFonts w:ascii="Times New Roman" w:eastAsia="Times New Roman" w:hAnsi="Times New Roman" w:cs="Times New Roman"/>
          <w:sz w:val="24"/>
          <w:szCs w:val="24"/>
        </w:rPr>
        <w:t>ломаной</w:t>
      </w:r>
      <w:proofErr w:type="gramEnd"/>
      <w:r w:rsidRPr="00821D88">
        <w:rPr>
          <w:rFonts w:ascii="Times New Roman" w:eastAsia="Times New Roman" w:hAnsi="Times New Roman" w:cs="Times New Roman"/>
          <w:sz w:val="24"/>
          <w:szCs w:val="24"/>
        </w:rPr>
        <w:t>. Деление окружности на 6 одинаковых частей с помощью циркуля.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Прямая. Принадлежность точки прямой. Проведение прямой через одну и через две точки.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D88">
        <w:rPr>
          <w:rFonts w:ascii="Times New Roman" w:eastAsia="Calibri" w:hAnsi="Times New Roman" w:cs="Times New Roman"/>
          <w:bCs/>
          <w:iCs/>
          <w:sz w:val="24"/>
          <w:szCs w:val="24"/>
        </w:rPr>
        <w:t>Взаимное расположение на плоскости отрезков, лучей, прямых.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Практические работы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Выполнение деления с остатком с помощью фишек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Измерение длины, ширины и высоты предметов с использованием разных единиц длины. Снятие мерок с фигуры человека с помощью портновского метра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Взвешивание предметов на чашечных весах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Сравнение вместимостей двух сосудов с помощью данной мерки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lastRenderedPageBreak/>
        <w:t>Отмеривание с помощью литровой банки данного количества воды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21D8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Способы деления круга (окружности) на 2, 4, 8 равных частей с помощью перегибания круга по его осям симметрии 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Построение </w:t>
      </w:r>
      <w:proofErr w:type="gramStart"/>
      <w:r w:rsidRPr="00821D88">
        <w:rPr>
          <w:rFonts w:ascii="Times New Roman" w:eastAsia="Times New Roman" w:hAnsi="Times New Roman" w:cs="Times New Roman"/>
          <w:sz w:val="24"/>
          <w:szCs w:val="24"/>
        </w:rPr>
        <w:t>симметричных</w:t>
      </w:r>
      <w:proofErr w:type="gramEnd"/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 прямых на клетчатой бумаге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Проверка с помощью угольника, какие из данных прямых пересекаются под прямым углом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>Информатика (10ч.)</w:t>
      </w:r>
    </w:p>
    <w:p w:rsidR="00821D88" w:rsidRPr="00821D88" w:rsidRDefault="00821D88" w:rsidP="0082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первоначальных представлений о компьютерной грамотности. Достоверность информации, ценность информации для решения поставленной задачи. Направления использования компьютеров. </w:t>
      </w:r>
      <w:proofErr w:type="gramStart"/>
      <w:r w:rsidRPr="00821D88">
        <w:rPr>
          <w:rFonts w:ascii="Times New Roman" w:eastAsia="Times New Roman" w:hAnsi="Times New Roman" w:cs="Times New Roman"/>
          <w:sz w:val="24"/>
          <w:szCs w:val="24"/>
        </w:rPr>
        <w:t>Основные функциональные устройства компьютера (системный блок, монитор, клавиатура, мышь, наушники, микрофон).</w:t>
      </w:r>
      <w:proofErr w:type="gramEnd"/>
      <w:r w:rsidRPr="00821D88">
        <w:rPr>
          <w:rFonts w:ascii="Times New Roman" w:eastAsia="Times New Roman" w:hAnsi="Times New Roman" w:cs="Times New Roman"/>
          <w:sz w:val="24"/>
          <w:szCs w:val="24"/>
        </w:rPr>
        <w:t xml:space="preserve"> Правила организации труда при работе за компьютером. Прием работы с компьютерной мышью, клавиатурой. Понятие «Файл». Запуск программы из меню «Пуск». Создание небольшого графического или текстового документа с помощью компьютера и запись его в виде файлов в текущий каталог, в личную папку.</w:t>
      </w:r>
    </w:p>
    <w:p w:rsidR="00821D88" w:rsidRPr="00821D88" w:rsidRDefault="00821D88" w:rsidP="00821D88">
      <w:pPr>
        <w:pStyle w:val="1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821D88" w:rsidRPr="00821D88" w:rsidRDefault="00821D88" w:rsidP="00821D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21D88" w:rsidRP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Pr="00821D88" w:rsidRDefault="00821D88" w:rsidP="00821D88">
      <w:pPr>
        <w:pStyle w:val="1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821D88" w:rsidRP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P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P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P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P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821D88" w:rsidRP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  <w:r w:rsidRPr="00821D88">
        <w:rPr>
          <w:rFonts w:ascii="Times New Roman" w:hAnsi="Times New Roman" w:cs="Times New Roman"/>
          <w:sz w:val="24"/>
          <w:szCs w:val="24"/>
        </w:rPr>
        <w:lastRenderedPageBreak/>
        <w:t>3.Тематическое распределение часов</w:t>
      </w:r>
    </w:p>
    <w:p w:rsidR="00821D88" w:rsidRPr="00821D88" w:rsidRDefault="00821D88" w:rsidP="00821D88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42"/>
        <w:gridCol w:w="6966"/>
        <w:gridCol w:w="6878"/>
      </w:tblGrid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Числа от 100 до 1000</w:t>
            </w:r>
          </w:p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Единицы длины: километр, миллиметр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Ломаная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Длина </w:t>
            </w:r>
            <w:proofErr w:type="gramStart"/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Единицы массы: килограмм, грамм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Единица вместимости: литр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Сложение в пределах 1000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Вычитание в пределах 1000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Сочетательное свойство сложения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трёх и более слагаемых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Сочетательное свойство умножения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Произведение трёх и более множителей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Упрощение выражений, содержащих в скобках умножение или деление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Симметрия на клетчатой бумаге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выполнения действий в выражениях со скобками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Верные и неверные предложения (высказывания)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pStyle w:val="11"/>
              <w:shd w:val="clear" w:color="auto" w:fill="auto"/>
              <w:spacing w:before="0" w:line="240" w:lineRule="exact"/>
              <w:ind w:right="20" w:firstLine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Числовые равенства и неравенства</w:t>
            </w:r>
          </w:p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окружности на равные части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на 10 и на 100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вида 50х 9, 200х 4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Прямая (</w:t>
            </w:r>
            <w:proofErr w:type="gramEnd"/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Измерение времени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на 10 и на 100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Нахождение однозначного частного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вида 23х40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на двузначное число </w:t>
            </w:r>
          </w:p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на двузначное число </w:t>
            </w:r>
          </w:p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 ч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821D8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1D88" w:rsidRPr="00821D88" w:rsidTr="00B0325B">
        <w:tc>
          <w:tcPr>
            <w:tcW w:w="959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1D88" w:rsidRPr="00821D88" w:rsidRDefault="00821D88" w:rsidP="00B0325B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7023" w:type="dxa"/>
          </w:tcPr>
          <w:p w:rsidR="00821D88" w:rsidRPr="00821D88" w:rsidRDefault="00821D88" w:rsidP="00B0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8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136ч.</w:t>
            </w:r>
          </w:p>
        </w:tc>
      </w:tr>
    </w:tbl>
    <w:p w:rsidR="00821D88" w:rsidRPr="00821D88" w:rsidRDefault="00821D88" w:rsidP="00821D88"/>
    <w:p w:rsidR="00821D88" w:rsidRPr="00821D88" w:rsidRDefault="00821D88"/>
    <w:p w:rsidR="00821D88" w:rsidRDefault="00821D88"/>
    <w:p w:rsidR="00821D88" w:rsidRDefault="00821D88"/>
    <w:p w:rsidR="00821D88" w:rsidRDefault="00821D88"/>
    <w:p w:rsidR="00821D88" w:rsidRDefault="00821D88"/>
    <w:p w:rsidR="00821D88" w:rsidRDefault="00821D88"/>
    <w:p w:rsidR="00821D88" w:rsidRDefault="00821D88"/>
    <w:sectPr w:rsidR="00821D88" w:rsidSect="00821D8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85E"/>
    <w:multiLevelType w:val="hybridMultilevel"/>
    <w:tmpl w:val="5BE8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99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D88"/>
    <w:rsid w:val="00480B94"/>
    <w:rsid w:val="0082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8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821D88"/>
    <w:rPr>
      <w:rFonts w:ascii="Arial" w:eastAsia="Arial" w:hAnsi="Arial" w:cs="Arial"/>
      <w:shd w:val="clear" w:color="auto" w:fill="FFFFFF"/>
    </w:rPr>
  </w:style>
  <w:style w:type="character" w:customStyle="1" w:styleId="a6">
    <w:name w:val="Основной текст + Полужирный"/>
    <w:basedOn w:val="a5"/>
    <w:rsid w:val="00821D8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11"/>
    <w:basedOn w:val="a"/>
    <w:link w:val="a5"/>
    <w:rsid w:val="00821D88"/>
    <w:pPr>
      <w:widowControl w:val="0"/>
      <w:shd w:val="clear" w:color="auto" w:fill="FFFFFF"/>
      <w:spacing w:before="240" w:after="0" w:line="252" w:lineRule="exact"/>
      <w:ind w:firstLine="540"/>
      <w:jc w:val="both"/>
    </w:pPr>
    <w:rPr>
      <w:rFonts w:ascii="Arial" w:eastAsia="Arial" w:hAnsi="Arial" w:cs="Arial"/>
    </w:rPr>
  </w:style>
  <w:style w:type="paragraph" w:customStyle="1" w:styleId="1">
    <w:name w:val="Абзац списка1"/>
    <w:basedOn w:val="a"/>
    <w:rsid w:val="00821D88"/>
    <w:pPr>
      <w:spacing w:after="0" w:line="240" w:lineRule="auto"/>
      <w:ind w:left="720"/>
      <w:contextualSpacing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5"/>
    <w:rsid w:val="00821D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1"/>
    <w:basedOn w:val="a5"/>
    <w:rsid w:val="00821D88"/>
    <w:rPr>
      <w:color w:val="000000"/>
      <w:spacing w:val="0"/>
      <w:w w:val="100"/>
      <w:position w:val="0"/>
      <w:lang w:val="ru-RU" w:eastAsia="ru-RU" w:bidi="ru-RU"/>
    </w:rPr>
  </w:style>
  <w:style w:type="table" w:styleId="a7">
    <w:name w:val="Table Grid"/>
    <w:basedOn w:val="a1"/>
    <w:uiPriority w:val="59"/>
    <w:rsid w:val="0082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basedOn w:val="a5"/>
    <w:rsid w:val="00821D8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8"/>
    <w:basedOn w:val="a5"/>
    <w:rsid w:val="00821D8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821D88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5"/>
    <w:rsid w:val="00821D88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821D8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2020-05-22T07:25:00Z</dcterms:created>
  <dcterms:modified xsi:type="dcterms:W3CDTF">2020-05-22T07:28:00Z</dcterms:modified>
</cp:coreProperties>
</file>