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A" w:rsidRDefault="00372B5A" w:rsidP="00372B5A">
      <w:pPr>
        <w:keepNext/>
        <w:keepLines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ннотация к рабочей программе к элективному курсу по информатике</w:t>
      </w:r>
      <w:r w:rsidRPr="00757D7A">
        <w:rPr>
          <w:b/>
          <w:sz w:val="28"/>
          <w:szCs w:val="28"/>
        </w:rPr>
        <w:t xml:space="preserve"> «</w:t>
      </w:r>
      <w:r w:rsidR="00757D7A" w:rsidRPr="00757D7A">
        <w:rPr>
          <w:b/>
          <w:bCs/>
          <w:sz w:val="28"/>
          <w:szCs w:val="28"/>
          <w:u w:val="single"/>
        </w:rPr>
        <w:t>Решение задач по информатике в формате ОГЭ</w:t>
      </w:r>
      <w:r w:rsidR="00757D7A" w:rsidRPr="00757D7A">
        <w:rPr>
          <w:b/>
          <w:bCs/>
          <w:sz w:val="28"/>
          <w:szCs w:val="28"/>
          <w:u w:val="single"/>
        </w:rPr>
        <w:t>»</w:t>
      </w:r>
      <w:r w:rsidR="00757D7A">
        <w:rPr>
          <w:b/>
          <w:bCs/>
          <w:sz w:val="28"/>
          <w:szCs w:val="28"/>
          <w:u w:val="single"/>
        </w:rPr>
        <w:t>, 9 класс</w:t>
      </w:r>
    </w:p>
    <w:p w:rsidR="00757D7A" w:rsidRDefault="00757D7A" w:rsidP="00372B5A">
      <w:pPr>
        <w:keepNext/>
        <w:keepLines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9195F" w:rsidRDefault="00780AC0" w:rsidP="0099195F">
      <w:pPr>
        <w:ind w:firstLine="567"/>
        <w:jc w:val="both"/>
      </w:pPr>
      <w:r w:rsidRPr="00780AC0">
        <w:rPr>
          <w:b/>
        </w:rPr>
        <w:t>Актуальность.</w:t>
      </w:r>
      <w:r>
        <w:t xml:space="preserve"> </w:t>
      </w:r>
      <w:r w:rsidR="00A054BE" w:rsidRPr="00D052DC">
        <w:t xml:space="preserve">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</w:t>
      </w:r>
      <w:r w:rsidR="00932CC2" w:rsidRPr="00D052DC">
        <w:t>основному государственному экзамену</w:t>
      </w:r>
      <w:r w:rsidR="00A054BE" w:rsidRPr="00D052DC">
        <w:t xml:space="preserve"> по информатике учащихся, освоивших основные общеобразовательные программы основного общего образования.</w:t>
      </w:r>
      <w:r w:rsidR="00196870">
        <w:t xml:space="preserve"> Программа основана на учебно-методическом комплекте </w:t>
      </w:r>
      <w:r w:rsidR="0099195F">
        <w:t>по информатике для основной школы (</w:t>
      </w:r>
      <w:r w:rsidR="0099195F">
        <w:rPr>
          <w:szCs w:val="20"/>
        </w:rPr>
        <w:t xml:space="preserve">авторы </w:t>
      </w:r>
      <w:r w:rsidR="00372B5A">
        <w:t>И. Г. Семакин</w:t>
      </w:r>
      <w:r w:rsidR="0099195F">
        <w:t>;  издательство «БИНОМ. Лаборатория знаний»).</w:t>
      </w:r>
    </w:p>
    <w:p w:rsidR="00217D91" w:rsidRPr="00D052DC" w:rsidRDefault="00217D91" w:rsidP="00D052DC">
      <w:pPr>
        <w:ind w:firstLine="709"/>
        <w:jc w:val="both"/>
      </w:pPr>
      <w:r w:rsidRPr="00D052DC">
        <w:t>На сегодняшний день, одним из актуальных вопросов в обучении школьников является подготовка и сдача основных государственных экзаменов по завершению 9-го класса, а одной из составляющих успешности учителя является успех его учеников. В настоящий момент главным результатом учительского труда многие считают успешность выпускников на ОГЭ и на ЕГЭ.</w:t>
      </w:r>
    </w:p>
    <w:p w:rsidR="00184F76" w:rsidRPr="00D052DC" w:rsidRDefault="00184F76" w:rsidP="00D052DC">
      <w:pPr>
        <w:autoSpaceDE w:val="0"/>
        <w:autoSpaceDN w:val="0"/>
        <w:adjustRightInd w:val="0"/>
        <w:ind w:firstLine="709"/>
        <w:jc w:val="both"/>
      </w:pPr>
      <w:r w:rsidRPr="00D052DC">
        <w:t>Экзаменационная работа охватывает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 и входящие в федеральный компонент государственного образовательного стандарта основного общего образования</w:t>
      </w:r>
      <w:r w:rsidR="00D052DC" w:rsidRPr="00D052DC">
        <w:t>.</w:t>
      </w:r>
    </w:p>
    <w:p w:rsidR="00907130" w:rsidRDefault="00780AC0" w:rsidP="00780AC0">
      <w:pPr>
        <w:ind w:firstLine="708"/>
        <w:jc w:val="both"/>
      </w:pPr>
      <w:r w:rsidRPr="00780AC0">
        <w:rPr>
          <w:b/>
        </w:rPr>
        <w:t>Идея курса</w:t>
      </w:r>
      <w:r>
        <w:t xml:space="preserve"> заключается в том, </w:t>
      </w:r>
      <w:r w:rsidR="00855F7B">
        <w:t>соединить воедино з</w:t>
      </w:r>
      <w:r>
        <w:t>н</w:t>
      </w:r>
      <w:r w:rsidR="00855F7B">
        <w:t>а</w:t>
      </w:r>
      <w:r>
        <w:t>ния, полученные</w:t>
      </w:r>
      <w:r w:rsidR="00855F7B">
        <w:t xml:space="preserve"> за 5 лет обучения в основной школе. Н</w:t>
      </w:r>
      <w:r>
        <w:t>еобходимо выделить существенные факторы, концентрировать</w:t>
      </w:r>
      <w:r w:rsidR="00217D91" w:rsidRPr="00D052DC">
        <w:t xml:space="preserve"> вниман</w:t>
      </w:r>
      <w:r>
        <w:t>ие</w:t>
      </w:r>
      <w:r w:rsidR="00217D91" w:rsidRPr="00D052DC">
        <w:t xml:space="preserve"> на них в процессе подготовки и сдачи экзаменов ОГЭ. Очевидным также является и то, что подготовку необходимо начинать заблаговременно, осуществлять её системно, индивидуально с каждым обучающимся, не исключая работу в группах, в парах и т.д. </w:t>
      </w:r>
    </w:p>
    <w:p w:rsidR="00217D91" w:rsidRPr="00D052DC" w:rsidRDefault="00217D91" w:rsidP="00D052DC">
      <w:pPr>
        <w:ind w:firstLine="709"/>
        <w:jc w:val="both"/>
      </w:pPr>
      <w:r w:rsidRPr="00D052DC">
        <w:t xml:space="preserve">Экзамен в рамках ОГЭ по информатике и ИКТ является необязательным, он входит в список экзаменов по выбору. Если обучающийся выбрал данный экзамен, то стоит детально изучить структуру и его особенности. </w:t>
      </w:r>
    </w:p>
    <w:p w:rsidR="00217D91" w:rsidRPr="00D052DC" w:rsidRDefault="00217D91" w:rsidP="00D052DC">
      <w:pPr>
        <w:pStyle w:val="a7"/>
        <w:ind w:left="0" w:firstLine="709"/>
        <w:jc w:val="both"/>
      </w:pPr>
      <w:r w:rsidRPr="00D052DC">
        <w:t>Для успешной подготовки к ОГЭ приходится использовать комбинацию допущенных и рекомендованных учебников и пособий в сочетании с теми, в которых та или иная тема изложена методически более грамотно и привлекательно. Только системная работа в течение учебного года позволяет повысить продуктивность и качество подготовки к ОГЭ.</w:t>
      </w:r>
    </w:p>
    <w:p w:rsidR="00217D91" w:rsidRPr="00D052DC" w:rsidRDefault="00217D91" w:rsidP="00D052DC">
      <w:pPr>
        <w:pStyle w:val="a7"/>
        <w:ind w:left="0" w:firstLine="709"/>
        <w:jc w:val="both"/>
      </w:pPr>
      <w:r w:rsidRPr="00D052DC">
        <w:t>Тексты тестов и задания можно составить из имеющихся на сегодняшний день в базе данных контрольно-измерительных материалов для проведения ОГЭ по информатике, из всевозможных демонстрационных, репетиционных и реальных вариантов ОГЭ, из сборников для подготовки к ОГЭ, допущенных Министерством образования и науки</w:t>
      </w:r>
      <w:r w:rsidR="000050E6">
        <w:t xml:space="preserve">. </w:t>
      </w:r>
      <w:r w:rsidRPr="00D052DC">
        <w:t xml:space="preserve">Широкое использование систем тестового контроля не только позволяет подготовить учащихся к формату письменных экзаменов, проводимых в виде тестов, но является помощником на уроках информатики. Такие тесты могут носить не только контролирующие, но обучающие и закрепляющие функции, служить для осуществления как текущего или промежуточного, так и тематического или итогового контроля знаний. </w:t>
      </w:r>
    </w:p>
    <w:p w:rsidR="00184F76" w:rsidRPr="00D052DC" w:rsidRDefault="00184F76" w:rsidP="00D052DC">
      <w:pPr>
        <w:tabs>
          <w:tab w:val="left" w:pos="900"/>
        </w:tabs>
        <w:ind w:firstLine="540"/>
        <w:jc w:val="both"/>
      </w:pPr>
      <w:r w:rsidRPr="00D052DC">
        <w:t>Планирование рассчитано на аудиторные занятия в интенсивном режиме, при этом тренинговые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184F76" w:rsidRPr="00D052DC" w:rsidRDefault="00184F76" w:rsidP="00D052DC">
      <w:pPr>
        <w:ind w:firstLine="709"/>
        <w:jc w:val="both"/>
        <w:rPr>
          <w:b/>
        </w:rPr>
      </w:pPr>
      <w:r w:rsidRPr="00D052DC">
        <w:t>  </w:t>
      </w:r>
      <w:r w:rsidRPr="00D052DC">
        <w:rPr>
          <w:b/>
        </w:rPr>
        <w:t>Цель</w:t>
      </w:r>
      <w:r w:rsidR="004C48AF">
        <w:rPr>
          <w:b/>
        </w:rPr>
        <w:t xml:space="preserve"> </w:t>
      </w:r>
      <w:r w:rsidR="00364F7C">
        <w:rPr>
          <w:b/>
        </w:rPr>
        <w:t>курса:</w:t>
      </w:r>
    </w:p>
    <w:p w:rsidR="00184F76" w:rsidRPr="00D052DC" w:rsidRDefault="00184F76" w:rsidP="00D052DC">
      <w:pPr>
        <w:tabs>
          <w:tab w:val="left" w:pos="900"/>
        </w:tabs>
        <w:ind w:firstLine="540"/>
        <w:jc w:val="both"/>
      </w:pPr>
      <w:r w:rsidRPr="00D052DC"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184F76" w:rsidRPr="00D052DC" w:rsidRDefault="00184F76" w:rsidP="00D052DC">
      <w:pPr>
        <w:ind w:firstLine="709"/>
        <w:jc w:val="both"/>
        <w:rPr>
          <w:b/>
        </w:rPr>
      </w:pPr>
      <w:r w:rsidRPr="00D052DC">
        <w:t> </w:t>
      </w:r>
      <w:r w:rsidRPr="00D052DC">
        <w:rPr>
          <w:b/>
        </w:rPr>
        <w:t>Задачи</w:t>
      </w:r>
      <w:r w:rsidR="00364F7C">
        <w:rPr>
          <w:b/>
        </w:rPr>
        <w:t xml:space="preserve"> курса</w:t>
      </w:r>
      <w:r w:rsidRPr="00D052DC">
        <w:rPr>
          <w:b/>
        </w:rPr>
        <w:t>:</w:t>
      </w:r>
    </w:p>
    <w:p w:rsidR="00184F76" w:rsidRPr="00D052DC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>
        <w:t>в</w:t>
      </w:r>
      <w:r w:rsidR="00184F76" w:rsidRPr="00D052DC">
        <w:t>ыработать стратегию подготовки к сдаче экзамена по информатике;</w:t>
      </w:r>
    </w:p>
    <w:p w:rsidR="00184F76" w:rsidRPr="00D052DC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>
        <w:lastRenderedPageBreak/>
        <w:t>с</w:t>
      </w:r>
      <w:r w:rsidR="00184F76" w:rsidRPr="00D052DC">
        <w:t>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184F76" w:rsidRPr="00D052DC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>
        <w:t>с</w:t>
      </w:r>
      <w:r w:rsidR="00184F76" w:rsidRPr="00D052DC">
        <w:t>формировать умения эффективно распределять время на выполнение заданий различных типов;</w:t>
      </w:r>
    </w:p>
    <w:p w:rsidR="00184F76" w:rsidRDefault="00907130" w:rsidP="00907130">
      <w:pPr>
        <w:pStyle w:val="a7"/>
        <w:numPr>
          <w:ilvl w:val="0"/>
          <w:numId w:val="12"/>
        </w:numPr>
        <w:tabs>
          <w:tab w:val="left" w:pos="900"/>
        </w:tabs>
        <w:ind w:left="426" w:hanging="426"/>
        <w:jc w:val="both"/>
      </w:pPr>
      <w:r>
        <w:t>р</w:t>
      </w:r>
      <w:r w:rsidR="00184F76" w:rsidRPr="00D052DC">
        <w:t>азвить интерес и положительную мотивацию изучения информатики.</w:t>
      </w:r>
    </w:p>
    <w:p w:rsidR="00855F7B" w:rsidRPr="00AE3E76" w:rsidRDefault="00855F7B" w:rsidP="00B15FB8">
      <w:pPr>
        <w:ind w:firstLine="426"/>
        <w:jc w:val="both"/>
      </w:pPr>
      <w:r w:rsidRPr="00855F7B">
        <w:rPr>
          <w:b/>
        </w:rPr>
        <w:t>Сроки реализации программы</w:t>
      </w:r>
      <w:r>
        <w:t xml:space="preserve">: программа данного факультатива реализуется в течение одного учебного года, </w:t>
      </w:r>
      <w:r w:rsidR="00293763">
        <w:t>рассчитана</w:t>
      </w:r>
      <w:r>
        <w:t xml:space="preserve"> на </w:t>
      </w:r>
      <w:r w:rsidRPr="00AE3E76">
        <w:t>34 академических часа (один час в неделю).</w:t>
      </w:r>
    </w:p>
    <w:p w:rsidR="00855F7B" w:rsidRPr="00AE3E76" w:rsidRDefault="00855F7B" w:rsidP="00B15FB8">
      <w:pPr>
        <w:ind w:firstLine="426"/>
        <w:jc w:val="both"/>
        <w:rPr>
          <w:b/>
        </w:rPr>
      </w:pPr>
      <w:r w:rsidRPr="00AE3E76">
        <w:t xml:space="preserve">  </w:t>
      </w:r>
      <w:r w:rsidRPr="00AE3E76">
        <w:rPr>
          <w:b/>
        </w:rPr>
        <w:t>Формы проведения занятий.</w:t>
      </w:r>
    </w:p>
    <w:p w:rsidR="00B15FB8" w:rsidRPr="00D052DC" w:rsidRDefault="00B15FB8" w:rsidP="00B15FB8">
      <w:pPr>
        <w:tabs>
          <w:tab w:val="left" w:pos="900"/>
        </w:tabs>
        <w:ind w:firstLine="540"/>
        <w:jc w:val="both"/>
      </w:pPr>
      <w:r w:rsidRPr="00364F7C">
        <w:rPr>
          <w:i/>
        </w:rPr>
        <w:t xml:space="preserve">Структура курса </w:t>
      </w:r>
      <w:r w:rsidRPr="00D052DC">
        <w:t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D052DC"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B15FB8" w:rsidRPr="00D052DC" w:rsidRDefault="00B15FB8" w:rsidP="00B15FB8">
      <w:pPr>
        <w:tabs>
          <w:tab w:val="left" w:pos="900"/>
        </w:tabs>
        <w:ind w:firstLine="540"/>
        <w:jc w:val="both"/>
      </w:pPr>
      <w:r w:rsidRPr="00D052DC">
        <w:t>Данный курс построен по принципу сочетания теоретического материала с практическим решением заданий в формате ОГЭ.</w:t>
      </w:r>
    </w:p>
    <w:p w:rsidR="00B15FB8" w:rsidRPr="00D052DC" w:rsidRDefault="00B15FB8" w:rsidP="00B15FB8">
      <w:pPr>
        <w:tabs>
          <w:tab w:val="left" w:pos="900"/>
        </w:tabs>
        <w:ind w:firstLine="540"/>
        <w:jc w:val="both"/>
      </w:pPr>
      <w:r w:rsidRPr="00D052DC">
        <w:t xml:space="preserve">Обучение по </w:t>
      </w:r>
      <w:r>
        <w:t>данной программе</w:t>
      </w:r>
      <w:r w:rsidRPr="00D052DC">
        <w:t xml:space="preserve">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B15FB8" w:rsidRPr="00D052DC" w:rsidRDefault="00B15FB8" w:rsidP="00B15FB8">
      <w:pPr>
        <w:tabs>
          <w:tab w:val="left" w:pos="900"/>
        </w:tabs>
        <w:ind w:firstLine="540"/>
        <w:jc w:val="both"/>
      </w:pPr>
      <w:r w:rsidRPr="00D052DC"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B15FB8" w:rsidRPr="00D052DC" w:rsidRDefault="00B15FB8" w:rsidP="00B15FB8">
      <w:pPr>
        <w:tabs>
          <w:tab w:val="left" w:pos="900"/>
        </w:tabs>
        <w:ind w:firstLine="540"/>
        <w:jc w:val="both"/>
      </w:pPr>
      <w:r w:rsidRPr="00D052DC"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B15FB8" w:rsidRPr="00D052DC" w:rsidRDefault="00B15FB8" w:rsidP="00B15FB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15FB8">
        <w:t>Основными методами обучения</w:t>
      </w:r>
      <w:r w:rsidRPr="00D052DC">
        <w:t xml:space="preserve"> </w:t>
      </w:r>
      <w:r>
        <w:t>по программе курса</w:t>
      </w:r>
      <w:r w:rsidRPr="00D052DC">
        <w:t xml:space="preserve">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B15FB8" w:rsidRPr="00D052DC" w:rsidRDefault="00B15FB8" w:rsidP="00B15FB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52DC">
        <w:t>Для реализации содержания обучения по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B15FB8" w:rsidRPr="00B15FB8" w:rsidRDefault="00B15FB8" w:rsidP="00B15FB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>Итак, д</w:t>
      </w:r>
      <w:r w:rsidRPr="00D052DC">
        <w:t xml:space="preserve">ля обучения учеников по данной программе применяются следующие </w:t>
      </w:r>
      <w:r w:rsidRPr="00B15FB8">
        <w:rPr>
          <w:b/>
        </w:rPr>
        <w:t>методы обучения:</w:t>
      </w:r>
    </w:p>
    <w:p w:rsidR="00B15FB8" w:rsidRPr="00D052DC" w:rsidRDefault="00B15FB8" w:rsidP="00B15FB8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демонстрационные (презентации,  обучающие программные средства);</w:t>
      </w:r>
    </w:p>
    <w:p w:rsidR="00B15FB8" w:rsidRPr="00D052DC" w:rsidRDefault="00B15FB8" w:rsidP="00B15FB8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словесные (лекции, семинары, консультации);</w:t>
      </w:r>
    </w:p>
    <w:p w:rsidR="00B15FB8" w:rsidRDefault="00B15FB8" w:rsidP="00B15FB8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</w:t>
      </w:r>
      <w:r>
        <w:t>нения своей работы).</w:t>
      </w: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Pr="00907130" w:rsidRDefault="00511379" w:rsidP="00FE604F">
      <w:pPr>
        <w:pStyle w:val="a7"/>
        <w:tabs>
          <w:tab w:val="left" w:pos="900"/>
        </w:tabs>
        <w:ind w:left="426"/>
        <w:jc w:val="both"/>
      </w:pPr>
    </w:p>
    <w:p w:rsidR="00293763" w:rsidRDefault="00293763" w:rsidP="00293763">
      <w:pPr>
        <w:contextualSpacing/>
        <w:rPr>
          <w:b/>
        </w:rPr>
      </w:pPr>
    </w:p>
    <w:p w:rsidR="00293763" w:rsidRPr="00AE3E76" w:rsidRDefault="00293763" w:rsidP="00293763">
      <w:pPr>
        <w:ind w:firstLine="708"/>
        <w:contextualSpacing/>
        <w:rPr>
          <w:b/>
        </w:rPr>
      </w:pPr>
      <w:r w:rsidRPr="00AE3E76">
        <w:rPr>
          <w:b/>
        </w:rPr>
        <w:t>Материально-техническое обеспечение</w:t>
      </w:r>
      <w:r w:rsidR="00AE203C">
        <w:rPr>
          <w:b/>
        </w:rPr>
        <w:t>:</w:t>
      </w:r>
    </w:p>
    <w:p w:rsidR="00293763" w:rsidRPr="00AE3E76" w:rsidRDefault="00AE203C" w:rsidP="00AE203C">
      <w:pPr>
        <w:pStyle w:val="a7"/>
        <w:numPr>
          <w:ilvl w:val="0"/>
          <w:numId w:val="19"/>
        </w:numPr>
        <w:jc w:val="both"/>
      </w:pPr>
      <w:r>
        <w:t>персональный к</w:t>
      </w:r>
      <w:r w:rsidR="00293763" w:rsidRPr="00AE3E76">
        <w:t>омпьютер</w:t>
      </w:r>
      <w:r w:rsidR="00293763">
        <w:t xml:space="preserve"> учителя и </w:t>
      </w:r>
      <w:r>
        <w:t>обучающихся, проектор;</w:t>
      </w:r>
    </w:p>
    <w:p w:rsidR="00293763" w:rsidRPr="00AE3E76" w:rsidRDefault="00AE203C" w:rsidP="00AE203C">
      <w:pPr>
        <w:pStyle w:val="a7"/>
        <w:numPr>
          <w:ilvl w:val="0"/>
          <w:numId w:val="19"/>
        </w:numPr>
        <w:jc w:val="both"/>
      </w:pPr>
      <w:r>
        <w:t>и</w:t>
      </w:r>
      <w:r w:rsidR="00293763" w:rsidRPr="00AE3E76">
        <w:t>нтернет-ресурсы</w:t>
      </w:r>
      <w:r>
        <w:t>, компьютерные презентации;</w:t>
      </w:r>
    </w:p>
    <w:p w:rsidR="00293763" w:rsidRDefault="00AE203C" w:rsidP="00AE203C">
      <w:pPr>
        <w:pStyle w:val="a7"/>
        <w:numPr>
          <w:ilvl w:val="0"/>
          <w:numId w:val="19"/>
        </w:numPr>
        <w:jc w:val="both"/>
      </w:pPr>
      <w:r>
        <w:t>раздаточный материал (н</w:t>
      </w:r>
      <w:r w:rsidR="00293763" w:rsidRPr="00AE3E76">
        <w:t xml:space="preserve">абор </w:t>
      </w:r>
      <w:r w:rsidR="00293763">
        <w:t>карточек, тестов</w:t>
      </w:r>
      <w:r>
        <w:t>, КИМы).</w:t>
      </w:r>
    </w:p>
    <w:p w:rsidR="009F439C" w:rsidRDefault="00D052DC" w:rsidP="00293763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052DC">
        <w:rPr>
          <w:rFonts w:ascii="Times New Roman" w:hAnsi="Times New Roman" w:cs="Times New Roman"/>
          <w:sz w:val="24"/>
          <w:szCs w:val="24"/>
        </w:rPr>
        <w:t xml:space="preserve">писок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использованной </w:t>
      </w:r>
      <w:r w:rsidRPr="00D052DC">
        <w:rPr>
          <w:rFonts w:ascii="Times New Roman" w:hAnsi="Times New Roman" w:cs="Times New Roman"/>
          <w:sz w:val="24"/>
          <w:szCs w:val="24"/>
        </w:rPr>
        <w:t>литературы</w:t>
      </w:r>
      <w:r w:rsidR="00AE203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48AF" w:rsidRPr="00D052DC" w:rsidRDefault="004C48AF" w:rsidP="00AC5286">
      <w:pPr>
        <w:pStyle w:val="a7"/>
        <w:numPr>
          <w:ilvl w:val="0"/>
          <w:numId w:val="11"/>
        </w:numPr>
        <w:ind w:left="0" w:hanging="425"/>
        <w:jc w:val="both"/>
      </w:pPr>
      <w:r>
        <w:t>Информатика : учебник для 8</w:t>
      </w:r>
      <w:r w:rsidRPr="00D052DC">
        <w:t xml:space="preserve"> класса / </w:t>
      </w:r>
      <w:r w:rsidR="00372B5A">
        <w:t>И. Г. Семакин</w:t>
      </w:r>
      <w:r w:rsidRPr="00D052DC">
        <w:t>– М. : БИНОМ.</w:t>
      </w:r>
      <w:r w:rsidR="00372B5A">
        <w:t xml:space="preserve"> Лаборатория знаний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 xml:space="preserve">Информатика : учебник для 9 класса / </w:t>
      </w:r>
      <w:r w:rsidR="00372B5A">
        <w:t>И. Г. Семакин</w:t>
      </w:r>
      <w:r w:rsidR="00372B5A" w:rsidRPr="00D052DC">
        <w:t>– М. : БИНОМ.</w:t>
      </w:r>
      <w:r w:rsidR="00372B5A">
        <w:t xml:space="preserve"> Лаборатория знаний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Информатика. Основы логики. 7-9 классы/ Е.Ю.Кузнецова, Н.Н.Самылкина. – М.: Бином. Лаборатория знаний,</w:t>
      </w:r>
      <w:r>
        <w:t xml:space="preserve"> </w:t>
      </w:r>
      <w:r w:rsidRPr="00D052DC">
        <w:t>2014</w:t>
      </w:r>
      <w:r>
        <w:t>. – 184 с.</w:t>
      </w:r>
      <w:r w:rsidR="00372B5A">
        <w:t xml:space="preserve"> (электронный)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Информатика. Системы счисления и компьютерная арифметика.7-9 классы/ Е.Ю.Кузнецова, Н.Н.Самылкина. – М.: Бином. Лаборатория знаний,</w:t>
      </w:r>
      <w:r>
        <w:t xml:space="preserve"> </w:t>
      </w:r>
      <w:r w:rsidRPr="00D052DC">
        <w:t>2014</w:t>
      </w:r>
      <w:r>
        <w:t>. – 104 с.</w:t>
      </w:r>
      <w:r w:rsidR="00372B5A">
        <w:t xml:space="preserve"> (электронный)</w:t>
      </w:r>
    </w:p>
    <w:p w:rsidR="004C48AF" w:rsidRPr="00D052DC" w:rsidRDefault="00BD573A" w:rsidP="00AC5286">
      <w:pPr>
        <w:pStyle w:val="a7"/>
        <w:numPr>
          <w:ilvl w:val="0"/>
          <w:numId w:val="11"/>
        </w:numPr>
        <w:ind w:left="0" w:hanging="425"/>
        <w:jc w:val="both"/>
      </w:pPr>
      <w:hyperlink r:id="rId7" w:history="1">
        <w:r w:rsidR="004C48AF" w:rsidRPr="00AC5286">
          <w:t>http://kpolyakov.spb.ru/</w:t>
        </w:r>
      </w:hyperlink>
      <w:r w:rsidR="004C48AF">
        <w:t xml:space="preserve"> </w:t>
      </w:r>
      <w:r w:rsidR="004C48AF" w:rsidRPr="00D052DC">
        <w:t xml:space="preserve"> – </w:t>
      </w:r>
      <w:r w:rsidR="004C48AF">
        <w:t xml:space="preserve"> Преподавание, наука и жизнь.</w:t>
      </w:r>
    </w:p>
    <w:p w:rsidR="004C48AF" w:rsidRPr="00D052DC" w:rsidRDefault="004C48AF" w:rsidP="00D052DC">
      <w:pPr>
        <w:pStyle w:val="a7"/>
        <w:numPr>
          <w:ilvl w:val="0"/>
          <w:numId w:val="11"/>
        </w:numPr>
        <w:ind w:left="0" w:hanging="425"/>
        <w:jc w:val="both"/>
      </w:pPr>
      <w:r w:rsidRPr="00D052DC">
        <w:t>inf.sdamgia.ru – Сдам ГИА информатика.</w:t>
      </w:r>
    </w:p>
    <w:p w:rsidR="00A97D2A" w:rsidRDefault="004C48AF" w:rsidP="004C48AF">
      <w:pPr>
        <w:pStyle w:val="a7"/>
        <w:numPr>
          <w:ilvl w:val="0"/>
          <w:numId w:val="11"/>
        </w:numPr>
        <w:ind w:left="0" w:hanging="425"/>
        <w:jc w:val="both"/>
      </w:pPr>
      <w:r>
        <w:t xml:space="preserve">www.fipi.ru </w:t>
      </w:r>
      <w:r w:rsidRPr="00D052DC">
        <w:t xml:space="preserve"> –   Федеральный институт педагогических измерений.</w:t>
      </w:r>
    </w:p>
    <w:p w:rsidR="004747E8" w:rsidRDefault="004747E8" w:rsidP="004747E8">
      <w:pPr>
        <w:jc w:val="both"/>
      </w:pPr>
    </w:p>
    <w:p w:rsidR="004747E8" w:rsidRDefault="004747E8" w:rsidP="004747E8">
      <w:pPr>
        <w:jc w:val="both"/>
      </w:pPr>
    </w:p>
    <w:p w:rsidR="004747E8" w:rsidRPr="00D052DC" w:rsidRDefault="004747E8" w:rsidP="004747E8">
      <w:pPr>
        <w:jc w:val="both"/>
      </w:pPr>
    </w:p>
    <w:sectPr w:rsidR="004747E8" w:rsidRPr="00D052DC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3A" w:rsidRDefault="00BD573A" w:rsidP="0099195F">
      <w:r>
        <w:separator/>
      </w:r>
    </w:p>
  </w:endnote>
  <w:endnote w:type="continuationSeparator" w:id="0">
    <w:p w:rsidR="00BD573A" w:rsidRDefault="00BD573A" w:rsidP="009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3A" w:rsidRDefault="00BD573A" w:rsidP="0099195F">
      <w:r>
        <w:separator/>
      </w:r>
    </w:p>
  </w:footnote>
  <w:footnote w:type="continuationSeparator" w:id="0">
    <w:p w:rsidR="00BD573A" w:rsidRDefault="00BD573A" w:rsidP="0099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207"/>
    <w:multiLevelType w:val="multilevel"/>
    <w:tmpl w:val="FE4E9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E128A"/>
    <w:multiLevelType w:val="multilevel"/>
    <w:tmpl w:val="1284C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4" w:hanging="1800"/>
      </w:pPr>
      <w:rPr>
        <w:rFonts w:hint="default"/>
      </w:rPr>
    </w:lvl>
  </w:abstractNum>
  <w:abstractNum w:abstractNumId="2" w15:restartNumberingAfterBreak="0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85CC0"/>
    <w:multiLevelType w:val="hybridMultilevel"/>
    <w:tmpl w:val="3AF8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F92183"/>
    <w:multiLevelType w:val="hybridMultilevel"/>
    <w:tmpl w:val="14C405F6"/>
    <w:lvl w:ilvl="0" w:tplc="03D8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039DD"/>
    <w:multiLevelType w:val="hybridMultilevel"/>
    <w:tmpl w:val="F454D6C4"/>
    <w:lvl w:ilvl="0" w:tplc="64C8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882E93"/>
    <w:multiLevelType w:val="hybridMultilevel"/>
    <w:tmpl w:val="CD140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07BB"/>
    <w:multiLevelType w:val="multilevel"/>
    <w:tmpl w:val="62361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A"/>
    <w:rsid w:val="000050E6"/>
    <w:rsid w:val="00017ABF"/>
    <w:rsid w:val="000365D6"/>
    <w:rsid w:val="00036618"/>
    <w:rsid w:val="000372AE"/>
    <w:rsid w:val="00084FC6"/>
    <w:rsid w:val="000B6BA9"/>
    <w:rsid w:val="000D3D27"/>
    <w:rsid w:val="000E6D14"/>
    <w:rsid w:val="000F40AD"/>
    <w:rsid w:val="000F584A"/>
    <w:rsid w:val="000F6183"/>
    <w:rsid w:val="001843B9"/>
    <w:rsid w:val="00184F76"/>
    <w:rsid w:val="00196870"/>
    <w:rsid w:val="00203B3F"/>
    <w:rsid w:val="00217D91"/>
    <w:rsid w:val="00272516"/>
    <w:rsid w:val="00293763"/>
    <w:rsid w:val="002B5D7C"/>
    <w:rsid w:val="00360255"/>
    <w:rsid w:val="00364F7C"/>
    <w:rsid w:val="00372B5A"/>
    <w:rsid w:val="003733CA"/>
    <w:rsid w:val="003D0501"/>
    <w:rsid w:val="003E7931"/>
    <w:rsid w:val="004747E8"/>
    <w:rsid w:val="004766BB"/>
    <w:rsid w:val="004974B2"/>
    <w:rsid w:val="004A6B0D"/>
    <w:rsid w:val="004C0D59"/>
    <w:rsid w:val="004C48AF"/>
    <w:rsid w:val="004C4E29"/>
    <w:rsid w:val="004E6382"/>
    <w:rsid w:val="00511379"/>
    <w:rsid w:val="005118E0"/>
    <w:rsid w:val="00525E26"/>
    <w:rsid w:val="005420E5"/>
    <w:rsid w:val="0057244C"/>
    <w:rsid w:val="00574579"/>
    <w:rsid w:val="005C3DCE"/>
    <w:rsid w:val="005D1999"/>
    <w:rsid w:val="006612C5"/>
    <w:rsid w:val="006A1F6A"/>
    <w:rsid w:val="00731599"/>
    <w:rsid w:val="007340E1"/>
    <w:rsid w:val="00757D7A"/>
    <w:rsid w:val="00780AC0"/>
    <w:rsid w:val="00792BB9"/>
    <w:rsid w:val="007A6456"/>
    <w:rsid w:val="007B6EAD"/>
    <w:rsid w:val="007C1550"/>
    <w:rsid w:val="007D3D09"/>
    <w:rsid w:val="00845055"/>
    <w:rsid w:val="008461DB"/>
    <w:rsid w:val="00855F7B"/>
    <w:rsid w:val="008A274E"/>
    <w:rsid w:val="008B192A"/>
    <w:rsid w:val="008B1FF8"/>
    <w:rsid w:val="008C7E8D"/>
    <w:rsid w:val="00907130"/>
    <w:rsid w:val="00932CC2"/>
    <w:rsid w:val="00974DA6"/>
    <w:rsid w:val="0099195F"/>
    <w:rsid w:val="009B4E36"/>
    <w:rsid w:val="009D02B1"/>
    <w:rsid w:val="009E539A"/>
    <w:rsid w:val="009F439C"/>
    <w:rsid w:val="009F79EB"/>
    <w:rsid w:val="00A02C95"/>
    <w:rsid w:val="00A054BE"/>
    <w:rsid w:val="00A22E85"/>
    <w:rsid w:val="00A42319"/>
    <w:rsid w:val="00A8319A"/>
    <w:rsid w:val="00A97D2A"/>
    <w:rsid w:val="00AC5286"/>
    <w:rsid w:val="00AC6641"/>
    <w:rsid w:val="00AE203C"/>
    <w:rsid w:val="00AE7996"/>
    <w:rsid w:val="00B15FB8"/>
    <w:rsid w:val="00B87D01"/>
    <w:rsid w:val="00B97981"/>
    <w:rsid w:val="00BA37E3"/>
    <w:rsid w:val="00BA6094"/>
    <w:rsid w:val="00BB2D75"/>
    <w:rsid w:val="00BC48CB"/>
    <w:rsid w:val="00BD522D"/>
    <w:rsid w:val="00BD573A"/>
    <w:rsid w:val="00BF0FDD"/>
    <w:rsid w:val="00C6522A"/>
    <w:rsid w:val="00C6657E"/>
    <w:rsid w:val="00C866E3"/>
    <w:rsid w:val="00C91696"/>
    <w:rsid w:val="00C978BB"/>
    <w:rsid w:val="00CA07C1"/>
    <w:rsid w:val="00CA3E85"/>
    <w:rsid w:val="00CC04EC"/>
    <w:rsid w:val="00CE0C9C"/>
    <w:rsid w:val="00D052DC"/>
    <w:rsid w:val="00D47BE6"/>
    <w:rsid w:val="00D66CE6"/>
    <w:rsid w:val="00D86698"/>
    <w:rsid w:val="00DD2D79"/>
    <w:rsid w:val="00E024CC"/>
    <w:rsid w:val="00E323AA"/>
    <w:rsid w:val="00E608BA"/>
    <w:rsid w:val="00EE4AAF"/>
    <w:rsid w:val="00EF43A3"/>
    <w:rsid w:val="00F06ED6"/>
    <w:rsid w:val="00F24FCE"/>
    <w:rsid w:val="00F64000"/>
    <w:rsid w:val="00F84C80"/>
    <w:rsid w:val="00FA1DB6"/>
    <w:rsid w:val="00FC00E5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74596-84E0-454A-A2BF-7FA28B0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054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7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9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rsid w:val="0099195F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19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rsid w:val="0099195F"/>
    <w:rPr>
      <w:vertAlign w:val="superscript"/>
    </w:rPr>
  </w:style>
  <w:style w:type="paragraph" w:styleId="ae">
    <w:name w:val="No Spacing"/>
    <w:aliases w:val="основа,Без интервала1"/>
    <w:uiPriority w:val="1"/>
    <w:qFormat/>
    <w:rsid w:val="00474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Ниязова </cp:lastModifiedBy>
  <cp:revision>3</cp:revision>
  <cp:lastPrinted>2017-09-11T07:56:00Z</cp:lastPrinted>
  <dcterms:created xsi:type="dcterms:W3CDTF">2021-09-10T10:52:00Z</dcterms:created>
  <dcterms:modified xsi:type="dcterms:W3CDTF">2021-09-10T10:52:00Z</dcterms:modified>
</cp:coreProperties>
</file>