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A4" w:rsidRDefault="00D245A4" w:rsidP="00611838">
      <w:pPr>
        <w:pStyle w:val="ad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36681" cy="7037308"/>
            <wp:effectExtent l="1066800" t="0" r="1045019" b="0"/>
            <wp:docPr id="1" name="Рисунок 1" descr="G: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134" r="142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9796" cy="704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4D" w:rsidRDefault="001D474D" w:rsidP="001D474D">
      <w:pPr>
        <w:pStyle w:val="ab"/>
        <w:widowControl w:val="0"/>
        <w:numPr>
          <w:ilvl w:val="0"/>
          <w:numId w:val="11"/>
        </w:numPr>
        <w:suppressAutoHyphens w:val="0"/>
        <w:spacing w:after="0"/>
        <w:jc w:val="center"/>
        <w:rPr>
          <w:b/>
        </w:rPr>
      </w:pPr>
      <w:r w:rsidRPr="003A62CA">
        <w:rPr>
          <w:b/>
        </w:rPr>
        <w:lastRenderedPageBreak/>
        <w:t>ПЛАНИРУЕМЫЕ РЕЗУЛЬТАТЫ ОСВОЕНИЯ УЧЕБНОГО ПРЕДМЕТА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360"/>
        <w:contextualSpacing/>
      </w:pPr>
      <w:r w:rsidRPr="0081511A">
        <w:rPr>
          <w:color w:val="000000"/>
        </w:rPr>
        <w:t>К важнейшим</w:t>
      </w:r>
      <w:r w:rsidRPr="0081511A">
        <w:rPr>
          <w:b/>
          <w:bCs/>
          <w:color w:val="000000"/>
        </w:rPr>
        <w:t xml:space="preserve"> личностным результатам </w:t>
      </w:r>
      <w:r w:rsidRPr="0081511A">
        <w:rPr>
          <w:color w:val="000000"/>
        </w:rPr>
        <w:t>изучения истории в основной школе относятся следующие убеждения и качества: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освоение гуманистических традиций и ценностей современного общества, уважение прав и свобод человека;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понимание культурного многообразия мира, уважение к культуре своего и других народов, толерантность.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708"/>
        <w:contextualSpacing/>
      </w:pPr>
      <w:r w:rsidRPr="0081511A">
        <w:rPr>
          <w:b/>
          <w:bCs/>
          <w:color w:val="000000"/>
        </w:rPr>
        <w:t>Метапредметные результаты</w:t>
      </w:r>
      <w:r w:rsidRPr="0081511A">
        <w:rPr>
          <w:color w:val="000000"/>
        </w:rPr>
        <w:t xml:space="preserve"> изучения истории в основной школе выражаются в следующих качествах: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способность сознательно организовывать и регулировать свою деятельность – учебную, общественную и др.;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способность решать творческие задачи, представлять результаты своей деятельности в различных формах (сообщен</w:t>
      </w:r>
      <w:r w:rsidR="005E683D">
        <w:t>ие, эссе, презентация, реферат)</w:t>
      </w:r>
      <w:r w:rsidRPr="0081511A">
        <w:t>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708"/>
        <w:contextualSpacing/>
      </w:pPr>
      <w:r w:rsidRPr="0081511A">
        <w:rPr>
          <w:b/>
          <w:bCs/>
          <w:color w:val="000000"/>
        </w:rPr>
        <w:t xml:space="preserve">Предметные результаты </w:t>
      </w:r>
      <w:r w:rsidRPr="0081511A">
        <w:rPr>
          <w:color w:val="000000"/>
        </w:rPr>
        <w:t>изучения истории учащимися: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готовность применять исторические знания для выявления и сохранения исторических и культурных памятников своей страны.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b/>
          <w:bCs/>
          <w:shd w:val="clear" w:color="auto" w:fill="FFFFFF"/>
        </w:rPr>
        <w:t>Выпускник научится: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самостоятельно контролировать своё время и управлять им;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 xml:space="preserve">• адекватно самостоятельно оценивать правильность выполнения действий и вносить необходимые коррективы в </w:t>
      </w:r>
      <w:proofErr w:type="gramStart"/>
      <w:r w:rsidRPr="0081511A">
        <w:rPr>
          <w:color w:val="000000"/>
          <w:shd w:val="clear" w:color="auto" w:fill="FFFFFF"/>
        </w:rPr>
        <w:t>исполнение</w:t>
      </w:r>
      <w:proofErr w:type="gramEnd"/>
      <w:r w:rsidRPr="0081511A">
        <w:rPr>
          <w:color w:val="000000"/>
          <w:shd w:val="clear" w:color="auto" w:fill="FFFFFF"/>
        </w:rPr>
        <w:t xml:space="preserve"> как в конце действия, так и по ходу его реализации;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lastRenderedPageBreak/>
        <w:t>• 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выявлять разные точки зрения и сравнивать их, прежде чем принимать решения и делать выбор;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взаимный контроль и оказывать необходимую взаимопомощь путём сотрудничества;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контроль, коррекцию, оценку действий партнёра, уметь убеждать;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оказывать поддержку и содействие тем, от кого зависит достижение цели в совместной деятельности;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расширенный поиск информации с использованием ресурсов библиотек и Интернета;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выявлять проблему, аргументировать её актуальность;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делать умозаключения и выводы на основе аргументации;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b/>
          <w:bCs/>
          <w:shd w:val="clear" w:color="auto" w:fill="FFFFFF"/>
        </w:rPr>
        <w:t>Выпускник получит возможность научиться: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выдвигать гипотезы о связях и закономерностях событий, процессов, объектов, проводить исследование её объективности;</w:t>
      </w:r>
    </w:p>
    <w:p w:rsidR="0081511A" w:rsidRDefault="0081511A" w:rsidP="0081511A">
      <w:pPr>
        <w:pStyle w:val="ad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81511A">
        <w:rPr>
          <w:color w:val="000000"/>
          <w:shd w:val="clear" w:color="auto" w:fill="FFFFFF"/>
        </w:rPr>
        <w:t>• 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1D474D" w:rsidRDefault="001D474D" w:rsidP="0081511A">
      <w:pPr>
        <w:pStyle w:val="ad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</w:p>
    <w:p w:rsidR="001D474D" w:rsidRPr="0081511A" w:rsidRDefault="001D474D" w:rsidP="0081511A">
      <w:pPr>
        <w:pStyle w:val="ad"/>
        <w:spacing w:before="0" w:beforeAutospacing="0" w:after="0" w:afterAutospacing="0"/>
        <w:contextualSpacing/>
      </w:pPr>
    </w:p>
    <w:p w:rsidR="001D474D" w:rsidRDefault="001D474D" w:rsidP="001D474D">
      <w:pPr>
        <w:pStyle w:val="ad"/>
        <w:numPr>
          <w:ilvl w:val="0"/>
          <w:numId w:val="1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 УЧЕБНОГО  ПРЕДМЕТА</w:t>
      </w:r>
    </w:p>
    <w:p w:rsidR="00590F10" w:rsidRPr="008F45C0" w:rsidRDefault="00590F10" w:rsidP="00FB313D">
      <w:pPr>
        <w:pStyle w:val="a3"/>
        <w:tabs>
          <w:tab w:val="left" w:pos="321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F10" w:rsidRDefault="00590F10" w:rsidP="00763411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</w:t>
      </w:r>
      <w:r w:rsidR="005E6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ового времени 1800-1900</w:t>
      </w:r>
      <w:r w:rsidR="0080697B"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(34 </w:t>
      </w: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80697B"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24EB1" w:rsidRDefault="00824EB1" w:rsidP="00763411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EB1" w:rsidRDefault="00824EB1" w:rsidP="00763411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Вводный урок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час)</w:t>
      </w:r>
    </w:p>
    <w:p w:rsidR="00824EB1" w:rsidRPr="00824EB1" w:rsidRDefault="00824EB1" w:rsidP="00824EB1">
      <w:pPr>
        <w:pStyle w:val="a3"/>
        <w:tabs>
          <w:tab w:val="left" w:pos="3261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Введение в курс «История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 времени 19 -начало 20 века»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824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Начало индустриальной эпохи (8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Э.Делакруа. Карикатура и графика О.Домье. Реализм:  Ж.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Милле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Э.Мане, К.Моне,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, О.Ренуар, Э.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Дета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Ж.Сер и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П.Сезанн, П.Гоген, Ван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Гог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Европы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США в первой половине 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века  (8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 w:rsidRPr="00FB313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империи Наполеона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торой империи.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революционного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восстание в Берлине.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Франкфуртский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парламент. Дальнейшая модернизация страны во имя её объединения. Вильгельм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Отто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Отто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фон Бисмарк. Западня для Наполеона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2F006B" w:rsidRPr="008F45C0" w:rsidRDefault="00590F10" w:rsidP="002F00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Азия, Африка и Латинская Америка в 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–начале 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="002F00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  (4 часа)</w:t>
      </w:r>
    </w:p>
    <w:p w:rsidR="002F006B" w:rsidRPr="00FB313D" w:rsidRDefault="002F006B" w:rsidP="002F00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Смена торговой колонизации на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империалистическую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Нарастание неравноправной интеграции стран Запада и Востока.</w:t>
      </w:r>
    </w:p>
    <w:p w:rsidR="002F006B" w:rsidRPr="00FB313D" w:rsidRDefault="002F006B" w:rsidP="002F00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Мэйдзи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2F006B" w:rsidRPr="00FB313D" w:rsidRDefault="002F006B" w:rsidP="002F00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Опиумные войны. Колонизация Китая европейскими государствами.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самоусиления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 на модернизацию страны не состоялся. Раздел Китая на сферы влияния.           Кан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Ю-вэй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2F006B" w:rsidRPr="00FB313D" w:rsidRDefault="002F006B" w:rsidP="002F00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006B" w:rsidRPr="00FB313D" w:rsidRDefault="002F006B" w:rsidP="002F00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гереро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готтентотов. Европейская колонизация Африки.</w:t>
      </w:r>
    </w:p>
    <w:p w:rsidR="002F006B" w:rsidRDefault="002F006B" w:rsidP="005E6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0F10" w:rsidRPr="005E683D" w:rsidRDefault="002F006B" w:rsidP="002F00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4.  Страны </w:t>
      </w:r>
      <w:r w:rsidR="00590F1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Европы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США во второй половине </w:t>
      </w:r>
      <w:r w:rsidR="00590F10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590F1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начале </w:t>
      </w:r>
      <w:r w:rsidR="00590F10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="00590F1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 часов)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Реформирование – неотъемлемая часть курса английского парламента. Двухпартийная система. Эпоха реформ.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У.Гладстон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Бенджамин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ретья республика и ее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жолитти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 США – страна от Атлантики до Тихого океана. «Земельная» и «золотая» лихорадка – увеличение потока переселенцев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собенности промышленного переворота и экономическое развитие в первой половине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рств в Л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:rsidR="00590F10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системы европейского равновесия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ервой мировой войны. Образование Болгарского государства. Независимость Сербии, Черногории и  Румынии. Пацифистское движение. Попытки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торого Интернациональна отвернуть страны от политики гонки вооружения.</w:t>
      </w:r>
    </w:p>
    <w:p w:rsidR="002F006B" w:rsidRPr="002F006B" w:rsidRDefault="002F006B" w:rsidP="002F00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06B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(3 часа)</w:t>
      </w:r>
    </w:p>
    <w:p w:rsidR="0080697B" w:rsidRPr="00FB313D" w:rsidRDefault="0080697B" w:rsidP="00FB313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F10" w:rsidRPr="00FB313D" w:rsidRDefault="00E91A66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История России</w:t>
      </w:r>
      <w:r w:rsidR="005E68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313D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</w:t>
      </w:r>
      <w:r w:rsidR="00A67115">
        <w:rPr>
          <w:rFonts w:ascii="Times New Roman" w:eastAsia="Times New Roman" w:hAnsi="Times New Roman"/>
          <w:sz w:val="28"/>
          <w:szCs w:val="28"/>
          <w:lang w:eastAsia="ru-RU"/>
        </w:rPr>
        <w:t xml:space="preserve"> (68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80697B" w:rsidRPr="00FB313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91A66" w:rsidRPr="008F45C0" w:rsidRDefault="008F45C0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6341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Россия в  первой четверти</w:t>
      </w:r>
      <w:proofErr w:type="gramStart"/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proofErr w:type="gramEnd"/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(16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Россия на  рубеже  веков.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        Внутренняя политика в 1801 -1806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Внешняя  политика 1801-1812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Отечественная  война  1812 г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  политика в 1814-1825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Социально-экономическое  развитие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Общественные  движения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Династический  кризис  1825 г. Восстание </w:t>
      </w:r>
      <w:proofErr w:type="spell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декабристов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мерть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763411" w:rsidRPr="008F45C0" w:rsidRDefault="008F45C0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</w:t>
      </w:r>
      <w:r w:rsidR="00763411" w:rsidRPr="008F45C0">
        <w:rPr>
          <w:rFonts w:ascii="Times New Roman" w:eastAsia="Times New Roman" w:hAnsi="Times New Roman"/>
          <w:b/>
          <w:sz w:val="24"/>
          <w:szCs w:val="24"/>
          <w:lang w:eastAsia="ru-RU"/>
        </w:rPr>
        <w:t>. Россия во второй четверти 19 века</w:t>
      </w:r>
      <w:r w:rsidRPr="008F4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  политика  Николая 1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        Внешняя политика в 1826-1849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Народы России.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Общественные  движения  30-50-х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Крымская  война 1853-1856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Научные открытия.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Е.В.Путятина. Русское  географическое  общество. 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Литература.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Театр.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М.И.Глинка. А.С.Даргомыжский.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Живопись.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Архитектура.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Культура  народов  Российской империи.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  <w:r w:rsidR="0076341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3.Россия  эпоху Великих реформ</w:t>
      </w:r>
      <w:r w:rsidR="00B05C8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(12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Настроения  в обществе. Личность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  <w:r w:rsidR="00763411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Отмена  крепостного  права.</w:t>
      </w:r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 w:rsidR="00763411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Либеральные  реформы  60-70-х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М.Т.Лорис-Меликова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движение.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Внешняя политика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8F45C0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Россия в 1880-1890 гг.</w:t>
      </w:r>
      <w:r w:rsidR="0075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Внутренняя политика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Экономическое развитие  страны  в 80-90-е гг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бщая  характеристика экономической  политики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Вышнеградского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основных  слоев  российского  общества.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движение в 80-90-х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Внешняя политика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Литература и журналистика.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Искусство.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 взаимосвязь культур народов России.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2528AA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Россия в начале 20 века</w:t>
      </w:r>
      <w:r w:rsidR="006E1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(14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</w:p>
    <w:p w:rsidR="00B35671" w:rsidRDefault="008F45C0" w:rsidP="008F45C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Россия и мир на рубеже 19-20 в</w:t>
      </w:r>
      <w:proofErr w:type="gramStart"/>
      <w:r>
        <w:rPr>
          <w:rFonts w:ascii="Times New Roman" w:hAnsi="Times New Roman"/>
        </w:rPr>
        <w:t xml:space="preserve">.. </w:t>
      </w:r>
      <w:proofErr w:type="gramEnd"/>
      <w:r>
        <w:rPr>
          <w:rFonts w:ascii="Times New Roman" w:hAnsi="Times New Roman"/>
        </w:rPr>
        <w:t xml:space="preserve">Социально-экономическое развитие страны на рубеже 19-20вв. Николай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: биография, начало правления. Политическое развитие страны при Николае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Внешняя политика в начале 20 века. Русско-японская война 1904-1905 гг. Первая российская революция и </w:t>
      </w:r>
      <w:r w:rsidR="0081511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олитические реформы  1905-1907 гг.</w:t>
      </w:r>
      <w:r w:rsidR="006E1C13">
        <w:rPr>
          <w:rFonts w:ascii="Times New Roman" w:hAnsi="Times New Roman"/>
        </w:rPr>
        <w:t xml:space="preserve"> Культурное пространство Российской империи во второй половине 19 века. Повседневная </w:t>
      </w:r>
    </w:p>
    <w:p w:rsidR="008F45C0" w:rsidRDefault="006E1C13" w:rsidP="008F45C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жизнь разных слоев населения. Общественное движение при Николае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</w:t>
      </w:r>
      <w:r w:rsidR="008F45C0">
        <w:rPr>
          <w:rFonts w:ascii="Times New Roman" w:hAnsi="Times New Roman"/>
        </w:rPr>
        <w:t>Социально-эко</w:t>
      </w:r>
      <w:r w:rsidR="0081511A">
        <w:rPr>
          <w:rFonts w:ascii="Times New Roman" w:hAnsi="Times New Roman"/>
        </w:rPr>
        <w:t>номические реформы П.А. Столыпина. Серебряный век русской культуры</w:t>
      </w:r>
    </w:p>
    <w:p w:rsidR="0081511A" w:rsidRDefault="00754B66" w:rsidP="0081511A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Повторение (2</w:t>
      </w:r>
      <w:r w:rsidR="0081511A" w:rsidRPr="0081511A">
        <w:rPr>
          <w:rFonts w:ascii="Times New Roman" w:hAnsi="Times New Roman"/>
          <w:b/>
        </w:rPr>
        <w:t xml:space="preserve"> часа)</w:t>
      </w:r>
    </w:p>
    <w:p w:rsidR="001D474D" w:rsidRDefault="001D474D" w:rsidP="0081511A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1D474D" w:rsidRDefault="001D474D" w:rsidP="001D474D">
      <w:pPr>
        <w:pStyle w:val="aa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80697B" w:rsidRPr="00FB313D" w:rsidRDefault="001D474D" w:rsidP="001D474D">
      <w:pPr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  <w:r w:rsidRPr="009E0F74">
        <w:rPr>
          <w:rFonts w:ascii="Times New Roman" w:hAnsi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tbl>
      <w:tblPr>
        <w:tblStyle w:val="af2"/>
        <w:tblW w:w="14008" w:type="dxa"/>
        <w:tblLook w:val="04A0"/>
      </w:tblPr>
      <w:tblGrid>
        <w:gridCol w:w="1242"/>
        <w:gridCol w:w="8505"/>
        <w:gridCol w:w="2135"/>
        <w:gridCol w:w="2126"/>
      </w:tblGrid>
      <w:tr w:rsidR="00B461D7" w:rsidRPr="0081511A" w:rsidTr="00B461D7">
        <w:tc>
          <w:tcPr>
            <w:tcW w:w="1242" w:type="dxa"/>
          </w:tcPr>
          <w:p w:rsidR="00B461D7" w:rsidRPr="00B461D7" w:rsidRDefault="00B461D7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B461D7" w:rsidRPr="00B461D7" w:rsidRDefault="00B461D7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35" w:type="dxa"/>
          </w:tcPr>
          <w:p w:rsidR="00B461D7" w:rsidRPr="00B461D7" w:rsidRDefault="00B461D7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126" w:type="dxa"/>
          </w:tcPr>
          <w:p w:rsidR="00B461D7" w:rsidRPr="00B461D7" w:rsidRDefault="00B461D7" w:rsidP="001D474D">
            <w:pPr>
              <w:pStyle w:val="aa"/>
              <w:shd w:val="clear" w:color="auto" w:fill="FFFFFF" w:themeFill="background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7D41EE" w:rsidRPr="0081511A" w:rsidTr="00B461D7">
        <w:tc>
          <w:tcPr>
            <w:tcW w:w="1242" w:type="dxa"/>
          </w:tcPr>
          <w:p w:rsidR="007D41EE" w:rsidRPr="00B461D7" w:rsidRDefault="007D41EE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D41EE" w:rsidRPr="007D41EE" w:rsidRDefault="007D41EE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1EE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135" w:type="dxa"/>
          </w:tcPr>
          <w:p w:rsidR="007D41EE" w:rsidRPr="00B461D7" w:rsidRDefault="007D41EE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41EE" w:rsidRPr="00B461D7" w:rsidRDefault="007D41EE" w:rsidP="001D474D">
            <w:pPr>
              <w:pStyle w:val="aa"/>
              <w:shd w:val="clear" w:color="auto" w:fill="FFFFFF" w:themeFill="background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20069220"/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E6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Начало индустриальной эпохи </w:t>
            </w:r>
            <w:r w:rsidR="00824E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bookmarkEnd w:id="0"/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19-начале 10 века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идеологи»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мировосприятие человека 19 века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</w:t>
            </w:r>
            <w:r w:rsidRPr="007D4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Начало индустриальной эпохи»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D41EE" w:rsidRPr="0081511A" w:rsidTr="00A67115">
        <w:tc>
          <w:tcPr>
            <w:tcW w:w="14008" w:type="dxa"/>
            <w:gridSpan w:val="4"/>
          </w:tcPr>
          <w:p w:rsidR="007D41EE" w:rsidRPr="00A67115" w:rsidRDefault="007D41EE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Страны Е</w:t>
            </w:r>
            <w:r w:rsidR="00824E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вропы и США в первой половине </w:t>
            </w:r>
            <w:proofErr w:type="gramStart"/>
            <w:r w:rsidR="00824E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века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824EB1">
              <w:rPr>
                <w:rFonts w:ascii="Times New Roman" w:hAnsi="Times New Roman"/>
                <w:b/>
              </w:rPr>
              <w:t xml:space="preserve">8 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Консульст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империя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в первой половине 19 века: от Реставрации к Империи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лидерство и политические реформы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первой половине 19 века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D41EE" w:rsidRPr="00C811D8" w:rsidRDefault="007D41EE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Монархия Габсбургов и  Балканы в первой половине 19 века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7D41EE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4E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D41EE" w:rsidRPr="00E620F1" w:rsidRDefault="007D41EE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до середины 19 века: рабовладение, демократия и экономический рост </w:t>
            </w:r>
          </w:p>
        </w:tc>
        <w:tc>
          <w:tcPr>
            <w:tcW w:w="2135" w:type="dxa"/>
          </w:tcPr>
          <w:p w:rsidR="007D41EE" w:rsidRPr="00FE7B98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7D41EE" w:rsidRPr="0081511A" w:rsidTr="00B461D7">
        <w:tc>
          <w:tcPr>
            <w:tcW w:w="1242" w:type="dxa"/>
          </w:tcPr>
          <w:p w:rsidR="007D41EE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7D41EE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Страны 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вропы и США в первой половине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135" w:type="dxa"/>
          </w:tcPr>
          <w:p w:rsidR="007D41EE" w:rsidRDefault="007D41EE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41EE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824EB1" w:rsidRPr="0081511A" w:rsidTr="001D474D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Азия, Африка и Латинская Америка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в 19-начале 20 века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 19-начале 20 века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824EB1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24EB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Азия, Африка и Латинская Америка  в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2135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Страны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Европы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и США во второй половине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начале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="002F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вв.  (10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Великобри</w:t>
            </w:r>
            <w:r>
              <w:rPr>
                <w:rFonts w:ascii="Times New Roman" w:hAnsi="Times New Roman"/>
                <w:sz w:val="24"/>
                <w:szCs w:val="24"/>
              </w:rPr>
              <w:t>тания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Франция: </w:t>
            </w:r>
            <w:r>
              <w:rPr>
                <w:rFonts w:ascii="Times New Roman" w:hAnsi="Times New Roman"/>
                <w:sz w:val="24"/>
                <w:szCs w:val="24"/>
              </w:rPr>
              <w:t>Вторая империя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811D8">
              <w:rPr>
                <w:rFonts w:ascii="Times New Roman" w:hAnsi="Times New Roman"/>
                <w:sz w:val="24"/>
                <w:szCs w:val="24"/>
              </w:rPr>
              <w:t>ретья республика.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на пути к европейскому лидерству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Австро-Венгрия и Балканы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824EB1" w:rsidRPr="007D41EE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/>
                <w:sz w:val="24"/>
                <w:szCs w:val="24"/>
              </w:rPr>
              <w:t>в эпоху «позолоченного века» и «прогрессивной эры»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веке. Империализм и вступление в мировую политику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19-начале 20 века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24EB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Страны Европы  и США во второй половине 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«Карты как исторический источник»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r w:rsidR="002F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(3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824EB1" w:rsidRPr="007D41EE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2135" w:type="dxa"/>
          </w:tcPr>
          <w:p w:rsidR="00824EB1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5" w:type="dxa"/>
          </w:tcPr>
          <w:p w:rsidR="00824EB1" w:rsidRPr="007D41EE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1EE">
              <w:rPr>
                <w:rFonts w:ascii="Times New Roman" w:hAnsi="Times New Roman"/>
                <w:sz w:val="24"/>
                <w:szCs w:val="24"/>
              </w:rPr>
              <w:t xml:space="preserve">Повторительно  – обобщающий урок «История нового времени в 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 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 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 контрольная  работа за курс Новой истории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История России </w:t>
            </w:r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1. Россия в  первой  четверти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в. (</w:t>
            </w:r>
            <w:r w:rsidRPr="00A67115">
              <w:rPr>
                <w:rFonts w:ascii="Times New Roman" w:hAnsi="Times New Roman"/>
                <w:b/>
              </w:rPr>
              <w:t>16ч.)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 и мир на рубеже 18-19 вв.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 в 1815-1825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ED32F4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«Россия в первой четверти 19 века»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2. Россия в  первой  четверти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в. (</w:t>
            </w:r>
            <w:r w:rsidRPr="00A67115">
              <w:rPr>
                <w:rFonts w:ascii="Times New Roman" w:hAnsi="Times New Roman"/>
                <w:b/>
              </w:rPr>
              <w:t>9ч.)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5" w:type="dxa"/>
          </w:tcPr>
          <w:p w:rsidR="00824EB1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</w:t>
            </w:r>
          </w:p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19 века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</w:t>
            </w:r>
            <w:proofErr w:type="spellStart"/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и Крымская война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</w:t>
            </w:r>
            <w:proofErr w:type="spellStart"/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и Крымская война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империи в первой половине 19 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империи в первой половине 19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3. Россия в эпоху Великих реформ  (</w:t>
            </w:r>
            <w:r w:rsidRPr="00A67115">
              <w:rPr>
                <w:rFonts w:ascii="Times New Roman" w:hAnsi="Times New Roman"/>
                <w:b/>
              </w:rPr>
              <w:t>12ч.)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правовая модернизация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правовая модернизация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вопрос в Европе и в России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Русско-турецкая война 1877-78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A67115">
        <w:trPr>
          <w:trHeight w:val="118"/>
        </w:trPr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К\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4. Россия в 1880-1890 гг. (</w:t>
            </w:r>
            <w:r w:rsidRPr="00A67115">
              <w:rPr>
                <w:rFonts w:ascii="Times New Roman" w:hAnsi="Times New Roman"/>
                <w:b/>
              </w:rPr>
              <w:t>15ч.)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:особенности внутренней политики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1D474D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505" w:type="dxa"/>
            <w:shd w:val="clear" w:color="auto" w:fill="FFFFFF" w:themeFill="background1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достижения российской науки и образования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русская литература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русская литература 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 художественная культура народов 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 народов  России. Культура Тобольской губернии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слоев населения во второй половине 19 века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1880-1890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505" w:type="dxa"/>
          </w:tcPr>
          <w:p w:rsidR="00824EB1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по теме «Россия в 19 веке»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5. Россия в начале 20 века (</w:t>
            </w:r>
            <w:r>
              <w:rPr>
                <w:rFonts w:ascii="Times New Roman" w:hAnsi="Times New Roman"/>
                <w:b/>
              </w:rPr>
              <w:t>14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начале 20 века»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824EB1" w:rsidRPr="0081511A" w:rsidTr="00A67115">
        <w:tc>
          <w:tcPr>
            <w:tcW w:w="14008" w:type="dxa"/>
            <w:gridSpan w:val="4"/>
          </w:tcPr>
          <w:p w:rsidR="00824EB1" w:rsidRPr="00A67115" w:rsidRDefault="00824EB1" w:rsidP="001D474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«Серебряный век русской культуры»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5" w:type="dxa"/>
          </w:tcPr>
          <w:p w:rsidR="00824EB1" w:rsidRPr="00C811D8" w:rsidRDefault="00824EB1" w:rsidP="001D474D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824EB1" w:rsidRPr="0081511A" w:rsidTr="00B461D7">
        <w:tc>
          <w:tcPr>
            <w:tcW w:w="1242" w:type="dxa"/>
          </w:tcPr>
          <w:p w:rsidR="00824EB1" w:rsidRPr="0081511A" w:rsidRDefault="00824EB1" w:rsidP="001D474D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:rsidR="00824EB1" w:rsidRPr="0081511A" w:rsidRDefault="00824EB1" w:rsidP="001D474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5" w:type="dxa"/>
          </w:tcPr>
          <w:p w:rsidR="00824EB1" w:rsidRPr="00FE7B98" w:rsidRDefault="00824EB1" w:rsidP="001D474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часа</w:t>
            </w:r>
          </w:p>
        </w:tc>
        <w:tc>
          <w:tcPr>
            <w:tcW w:w="2126" w:type="dxa"/>
          </w:tcPr>
          <w:p w:rsidR="00824EB1" w:rsidRDefault="00824EB1" w:rsidP="001D474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FB313D" w:rsidRPr="00FB313D" w:rsidRDefault="00FB313D" w:rsidP="001D474D">
      <w:pPr>
        <w:shd w:val="clear" w:color="auto" w:fill="FFFFFF" w:themeFill="background1"/>
        <w:rPr>
          <w:rFonts w:ascii="Times New Roman" w:hAnsi="Times New Roman"/>
          <w:color w:val="000000"/>
        </w:rPr>
      </w:pPr>
    </w:p>
    <w:p w:rsidR="0080697B" w:rsidRDefault="0080697B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1D474D" w:rsidRDefault="001D474D" w:rsidP="001D474D">
      <w:pPr>
        <w:jc w:val="right"/>
        <w:rPr>
          <w:b/>
          <w:color w:val="000000"/>
        </w:rPr>
      </w:pPr>
    </w:p>
    <w:p w:rsidR="001D474D" w:rsidRDefault="001D474D" w:rsidP="001D474D">
      <w:pPr>
        <w:jc w:val="right"/>
        <w:rPr>
          <w:b/>
          <w:color w:val="000000"/>
        </w:rPr>
      </w:pPr>
    </w:p>
    <w:p w:rsidR="001D474D" w:rsidRDefault="001D474D" w:rsidP="001D474D">
      <w:pPr>
        <w:jc w:val="right"/>
        <w:rPr>
          <w:b/>
          <w:color w:val="000000"/>
        </w:rPr>
      </w:pPr>
    </w:p>
    <w:p w:rsidR="001D474D" w:rsidRDefault="001D474D" w:rsidP="001D474D">
      <w:pPr>
        <w:jc w:val="right"/>
        <w:rPr>
          <w:b/>
          <w:color w:val="000000"/>
        </w:rPr>
      </w:pPr>
    </w:p>
    <w:p w:rsidR="001D474D" w:rsidRPr="001D474D" w:rsidRDefault="001D474D" w:rsidP="001D474D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D474D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</w:p>
    <w:p w:rsidR="001D474D" w:rsidRPr="001D474D" w:rsidRDefault="001D474D" w:rsidP="001D47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474D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tbl>
      <w:tblPr>
        <w:tblStyle w:val="af2"/>
        <w:tblW w:w="14665" w:type="dxa"/>
        <w:tblLayout w:type="fixed"/>
        <w:tblLook w:val="04A0"/>
      </w:tblPr>
      <w:tblGrid>
        <w:gridCol w:w="1101"/>
        <w:gridCol w:w="6452"/>
        <w:gridCol w:w="1931"/>
        <w:gridCol w:w="1397"/>
        <w:gridCol w:w="2268"/>
        <w:gridCol w:w="1516"/>
      </w:tblGrid>
      <w:tr w:rsidR="00134617" w:rsidRPr="00B461D7" w:rsidTr="00134617">
        <w:tc>
          <w:tcPr>
            <w:tcW w:w="1101" w:type="dxa"/>
          </w:tcPr>
          <w:p w:rsidR="00134617" w:rsidRPr="00B461D7" w:rsidRDefault="00134617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2" w:type="dxa"/>
          </w:tcPr>
          <w:p w:rsidR="00134617" w:rsidRPr="00B461D7" w:rsidRDefault="00134617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31" w:type="dxa"/>
          </w:tcPr>
          <w:p w:rsidR="00134617" w:rsidRPr="00B461D7" w:rsidRDefault="00134617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397" w:type="dxa"/>
          </w:tcPr>
          <w:p w:rsidR="00134617" w:rsidRPr="00B461D7" w:rsidRDefault="00134617" w:rsidP="00134617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учеб.п</w:t>
            </w:r>
            <w:r w:rsidRPr="00B4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роектов</w:t>
            </w:r>
            <w:proofErr w:type="spellEnd"/>
          </w:p>
        </w:tc>
        <w:tc>
          <w:tcPr>
            <w:tcW w:w="2268" w:type="dxa"/>
          </w:tcPr>
          <w:p w:rsidR="00134617" w:rsidRPr="00EE0F21" w:rsidRDefault="00134617" w:rsidP="00134617">
            <w:pPr>
              <w:pStyle w:val="aa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516" w:type="dxa"/>
          </w:tcPr>
          <w:p w:rsidR="00134617" w:rsidRPr="00225D4E" w:rsidRDefault="00134617" w:rsidP="00134617">
            <w:pPr>
              <w:pStyle w:val="aa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134617" w:rsidRPr="00B461D7" w:rsidTr="00134617">
        <w:tc>
          <w:tcPr>
            <w:tcW w:w="1101" w:type="dxa"/>
          </w:tcPr>
          <w:p w:rsidR="00134617" w:rsidRPr="00B461D7" w:rsidRDefault="00134617" w:rsidP="00B643E9">
            <w:pPr>
              <w:shd w:val="clear" w:color="auto" w:fill="FFFFFF" w:themeFill="background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134617" w:rsidRPr="007D41EE" w:rsidRDefault="00134617" w:rsidP="00B643E9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1EE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931" w:type="dxa"/>
          </w:tcPr>
          <w:p w:rsidR="00134617" w:rsidRPr="00B461D7" w:rsidRDefault="00134617" w:rsidP="00B643E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34617" w:rsidRPr="00B461D7" w:rsidRDefault="00134617" w:rsidP="00B643E9">
            <w:pPr>
              <w:pStyle w:val="aa"/>
              <w:shd w:val="clear" w:color="auto" w:fill="FFFFFF" w:themeFill="background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617" w:rsidRPr="00134617" w:rsidRDefault="00134617" w:rsidP="00134617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1 неделя сентября</w:t>
            </w:r>
          </w:p>
        </w:tc>
        <w:tc>
          <w:tcPr>
            <w:tcW w:w="1516" w:type="dxa"/>
          </w:tcPr>
          <w:p w:rsidR="00134617" w:rsidRPr="00B461D7" w:rsidRDefault="00134617" w:rsidP="00B643E9">
            <w:pPr>
              <w:pStyle w:val="aa"/>
              <w:shd w:val="clear" w:color="auto" w:fill="FFFFFF" w:themeFill="background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4617" w:rsidRPr="00A67115" w:rsidTr="00B643E9">
        <w:tc>
          <w:tcPr>
            <w:tcW w:w="14665" w:type="dxa"/>
            <w:gridSpan w:val="6"/>
          </w:tcPr>
          <w:p w:rsidR="00134617" w:rsidRPr="00A67115" w:rsidRDefault="00134617" w:rsidP="00B643E9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Начало индустриальной эпохи  (8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19-начале 10 века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1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1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2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идеологи»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2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2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3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мировосприятие человека 19 века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3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134617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</w:t>
            </w:r>
            <w:r w:rsidRPr="007D4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Начало индустриальной эпохи»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268" w:type="dxa"/>
          </w:tcPr>
          <w:p w:rsidR="00134617" w:rsidRDefault="00134617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color w:val="000000"/>
              </w:rPr>
              <w:t>3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RPr="00A67115" w:rsidTr="00B643E9">
        <w:tc>
          <w:tcPr>
            <w:tcW w:w="14665" w:type="dxa"/>
            <w:gridSpan w:val="6"/>
          </w:tcPr>
          <w:p w:rsidR="00134617" w:rsidRPr="00A67115" w:rsidRDefault="00134617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Страны Европы и США в первой половине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века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8 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Консульст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империя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4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в первой половине 19 века: от Реставрации к Империи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4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лидерство и политические реформы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4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5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134617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первой половине 19 века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4617" w:rsidRDefault="00134617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color w:val="000000"/>
              </w:rPr>
              <w:t>5 неделя сентября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134617" w:rsidTr="00B643E9">
        <w:tc>
          <w:tcPr>
            <w:tcW w:w="1101" w:type="dxa"/>
          </w:tcPr>
          <w:p w:rsidR="00134617" w:rsidRPr="00ED32F4" w:rsidRDefault="00134617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2" w:type="dxa"/>
          </w:tcPr>
          <w:p w:rsidR="00134617" w:rsidRPr="00C811D8" w:rsidRDefault="00134617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Монархия Габсбургов и  Балканы в первой половине 19 века</w:t>
            </w:r>
          </w:p>
        </w:tc>
        <w:tc>
          <w:tcPr>
            <w:tcW w:w="1931" w:type="dxa"/>
          </w:tcPr>
          <w:p w:rsidR="00134617" w:rsidRPr="00FE7B98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134617" w:rsidRDefault="00134617" w:rsidP="00134617">
            <w:pPr>
              <w:rPr>
                <w:color w:val="000000"/>
              </w:rPr>
            </w:pPr>
            <w:r>
              <w:rPr>
                <w:color w:val="000000"/>
              </w:rPr>
              <w:t>1 неделя октября</w:t>
            </w:r>
          </w:p>
        </w:tc>
        <w:tc>
          <w:tcPr>
            <w:tcW w:w="1516" w:type="dxa"/>
          </w:tcPr>
          <w:p w:rsidR="00134617" w:rsidRDefault="00134617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B643E9" w:rsidTr="00B643E9">
        <w:tc>
          <w:tcPr>
            <w:tcW w:w="1101" w:type="dxa"/>
          </w:tcPr>
          <w:p w:rsidR="00B643E9" w:rsidRPr="00ED32F4" w:rsidRDefault="00B643E9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2" w:type="dxa"/>
          </w:tcPr>
          <w:p w:rsidR="00B643E9" w:rsidRPr="00E620F1" w:rsidRDefault="00B643E9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до середины 19 века: рабовладение, демократия и экономический рост </w:t>
            </w:r>
          </w:p>
        </w:tc>
        <w:tc>
          <w:tcPr>
            <w:tcW w:w="1931" w:type="dxa"/>
          </w:tcPr>
          <w:p w:rsidR="00B643E9" w:rsidRPr="00FE7B98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B643E9" w:rsidRDefault="00B643E9" w:rsidP="00B643E9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2 неделя октября</w:t>
            </w:r>
          </w:p>
        </w:tc>
        <w:tc>
          <w:tcPr>
            <w:tcW w:w="1516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B643E9" w:rsidTr="00B643E9">
        <w:tc>
          <w:tcPr>
            <w:tcW w:w="1101" w:type="dxa"/>
          </w:tcPr>
          <w:p w:rsidR="00B643E9" w:rsidRPr="00ED32F4" w:rsidRDefault="00B643E9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2" w:type="dxa"/>
          </w:tcPr>
          <w:p w:rsidR="00B643E9" w:rsidRDefault="00B643E9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Страны 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вропы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 США в первой половине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31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7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268" w:type="dxa"/>
            <w:vAlign w:val="bottom"/>
          </w:tcPr>
          <w:p w:rsidR="00B643E9" w:rsidRDefault="00B643E9" w:rsidP="00B643E9">
            <w:pPr>
              <w:rPr>
                <w:color w:val="000000"/>
              </w:rPr>
            </w:pPr>
            <w:r>
              <w:rPr>
                <w:color w:val="000000"/>
              </w:rPr>
              <w:t>2 неделя октября</w:t>
            </w:r>
          </w:p>
        </w:tc>
        <w:tc>
          <w:tcPr>
            <w:tcW w:w="1516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B643E9" w:rsidRPr="00A67115" w:rsidTr="00B643E9">
        <w:tc>
          <w:tcPr>
            <w:tcW w:w="14665" w:type="dxa"/>
            <w:gridSpan w:val="6"/>
          </w:tcPr>
          <w:p w:rsidR="00B643E9" w:rsidRPr="00A67115" w:rsidRDefault="00B643E9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Азия, Африка и Латинская Америка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B643E9" w:rsidTr="00B643E9">
        <w:tc>
          <w:tcPr>
            <w:tcW w:w="1101" w:type="dxa"/>
          </w:tcPr>
          <w:p w:rsidR="00B643E9" w:rsidRPr="00ED32F4" w:rsidRDefault="00B643E9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2" w:type="dxa"/>
          </w:tcPr>
          <w:p w:rsidR="00B643E9" w:rsidRPr="00C811D8" w:rsidRDefault="00B643E9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в 19-начале 20 века</w:t>
            </w:r>
          </w:p>
        </w:tc>
        <w:tc>
          <w:tcPr>
            <w:tcW w:w="1931" w:type="dxa"/>
          </w:tcPr>
          <w:p w:rsidR="00B643E9" w:rsidRPr="00FE7B98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B643E9" w:rsidRDefault="00B643E9" w:rsidP="00134617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2 неделя октября</w:t>
            </w:r>
          </w:p>
        </w:tc>
        <w:tc>
          <w:tcPr>
            <w:tcW w:w="1516" w:type="dxa"/>
          </w:tcPr>
          <w:p w:rsidR="00B643E9" w:rsidRDefault="00B643E9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B643E9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 19-начале 20 века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3A3DD1" w:rsidRDefault="003A3DD1" w:rsidP="005C2815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3 неделя октября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B643E9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3A3DD1" w:rsidRDefault="003A3DD1" w:rsidP="005C2815">
            <w:pPr>
              <w:rPr>
                <w:color w:val="000000"/>
              </w:rPr>
            </w:pPr>
            <w:r>
              <w:rPr>
                <w:color w:val="000000"/>
              </w:rPr>
              <w:t>3 неделя октября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2" w:type="dxa"/>
          </w:tcPr>
          <w:p w:rsidR="003A3DD1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24EB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Азия, Африка и Латинская Америка  в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1931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 w:rsidP="00134617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3 неделя октября</w:t>
            </w:r>
          </w:p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RPr="00A67115" w:rsidTr="00B643E9">
        <w:tc>
          <w:tcPr>
            <w:tcW w:w="14665" w:type="dxa"/>
            <w:gridSpan w:val="6"/>
          </w:tcPr>
          <w:p w:rsidR="003A3DD1" w:rsidRPr="00A67115" w:rsidRDefault="003A3DD1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Страны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Европы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и США во второй половине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начале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вв.  (10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3A3DD1" w:rsidTr="00B643E9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 w:colFirst="4" w:colLast="4"/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Великобри</w:t>
            </w:r>
            <w:r>
              <w:rPr>
                <w:rFonts w:ascii="Times New Roman" w:hAnsi="Times New Roman"/>
                <w:sz w:val="24"/>
                <w:szCs w:val="24"/>
              </w:rPr>
              <w:t>тания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3A3DD1" w:rsidRDefault="003A3DD1" w:rsidP="00134617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неделя октября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995392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Франция: </w:t>
            </w:r>
            <w:r>
              <w:rPr>
                <w:rFonts w:ascii="Times New Roman" w:hAnsi="Times New Roman"/>
                <w:sz w:val="24"/>
                <w:szCs w:val="24"/>
              </w:rPr>
              <w:t>Вторая империя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811D8">
              <w:rPr>
                <w:rFonts w:ascii="Times New Roman" w:hAnsi="Times New Roman"/>
                <w:sz w:val="24"/>
                <w:szCs w:val="24"/>
              </w:rPr>
              <w:t>ретья республика.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671413">
              <w:rPr>
                <w:rFonts w:ascii="Times New Roman" w:eastAsia="Times New Roman" w:hAnsi="Times New Roman"/>
                <w:color w:val="000000"/>
                <w:lang w:eastAsia="ru-RU"/>
              </w:rPr>
              <w:t>4 неделя октября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995392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</w:rPr>
              <w:t>ия на пути к европейскому лидерству</w:t>
            </w:r>
            <w:r w:rsidR="003C58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5806" w:rsidRPr="003C580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 w:rsidRPr="003C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671413">
              <w:rPr>
                <w:rFonts w:ascii="Times New Roman" w:eastAsia="Times New Roman" w:hAnsi="Times New Roman"/>
                <w:color w:val="000000"/>
                <w:lang w:eastAsia="ru-RU"/>
              </w:rPr>
              <w:t>4 неделя октября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B643E9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Австро-Венгрия и Балканы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3A3DD1" w:rsidRDefault="003A3DD1" w:rsidP="00134617">
            <w:pPr>
              <w:rPr>
                <w:color w:val="000000"/>
              </w:rPr>
            </w:pPr>
            <w:r>
              <w:rPr>
                <w:color w:val="000000"/>
              </w:rPr>
              <w:t>2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3A3DD1" w:rsidTr="005C71E1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0A107D">
              <w:rPr>
                <w:color w:val="000000"/>
              </w:rPr>
              <w:t>2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5C71E1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52" w:type="dxa"/>
          </w:tcPr>
          <w:p w:rsidR="003A3DD1" w:rsidRPr="007D41EE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/>
                <w:sz w:val="24"/>
                <w:szCs w:val="24"/>
              </w:rPr>
              <w:t>в эпоху «позолоченного века» и «прогрессивной эры»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0A107D">
              <w:rPr>
                <w:color w:val="000000"/>
              </w:rPr>
              <w:t>2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веке. Империализм и вступление в мировую политику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color w:val="000000"/>
              </w:rPr>
              <w:t>3</w:t>
            </w:r>
            <w:r w:rsidRPr="00145F98">
              <w:rPr>
                <w:color w:val="000000"/>
              </w:rPr>
              <w:t xml:space="preserve">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19-начале 20 века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color w:val="000000"/>
              </w:rPr>
              <w:t>3</w:t>
            </w:r>
            <w:r w:rsidRPr="00145F98">
              <w:rPr>
                <w:color w:val="000000"/>
              </w:rPr>
              <w:t>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24EB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Страны Европы  и США во второй половине 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 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2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color w:val="000000"/>
              </w:rPr>
              <w:t>3</w:t>
            </w:r>
            <w:r w:rsidRPr="00145F98">
              <w:rPr>
                <w:color w:val="000000"/>
              </w:rPr>
              <w:t xml:space="preserve">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«Карты как исторический источник»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 w:rsidP="003A3DD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4 </w:t>
            </w:r>
            <w:r w:rsidRPr="000A107D">
              <w:rPr>
                <w:color w:val="000000"/>
              </w:rPr>
              <w:t>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A3DD1" w:rsidRPr="00A67115" w:rsidTr="002F2653">
        <w:tc>
          <w:tcPr>
            <w:tcW w:w="14665" w:type="dxa"/>
            <w:gridSpan w:val="6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 (3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52" w:type="dxa"/>
          </w:tcPr>
          <w:p w:rsidR="003A3DD1" w:rsidRPr="007D41EE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1931" w:type="dxa"/>
          </w:tcPr>
          <w:p w:rsidR="003A3DD1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2268" w:type="dxa"/>
          </w:tcPr>
          <w:p w:rsidR="003A3DD1" w:rsidRDefault="003A3DD1">
            <w:r>
              <w:rPr>
                <w:color w:val="000000"/>
              </w:rPr>
              <w:t>4</w:t>
            </w:r>
            <w:r w:rsidRPr="00ED40D2">
              <w:rPr>
                <w:color w:val="000000"/>
              </w:rPr>
              <w:t xml:space="preserve">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52" w:type="dxa"/>
          </w:tcPr>
          <w:p w:rsidR="003A3DD1" w:rsidRPr="007D41EE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1EE">
              <w:rPr>
                <w:rFonts w:ascii="Times New Roman" w:hAnsi="Times New Roman"/>
                <w:sz w:val="24"/>
                <w:szCs w:val="24"/>
              </w:rPr>
              <w:t xml:space="preserve">Повторительно  – обобщающий урок «История нового времени в 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 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7D4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  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color w:val="000000"/>
              </w:rPr>
              <w:t>4</w:t>
            </w:r>
            <w:r w:rsidRPr="00ED40D2">
              <w:rPr>
                <w:color w:val="000000"/>
              </w:rPr>
              <w:t xml:space="preserve"> неделя ноября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 контрольная  работа за курс Новой истории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неделя ноября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A67115" w:rsidTr="00D24A66">
        <w:tc>
          <w:tcPr>
            <w:tcW w:w="14665" w:type="dxa"/>
            <w:gridSpan w:val="6"/>
          </w:tcPr>
          <w:p w:rsidR="003A3DD1" w:rsidRDefault="003A3DD1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История России </w:t>
            </w:r>
          </w:p>
        </w:tc>
      </w:tr>
      <w:tr w:rsidR="003A3DD1" w:rsidRPr="00A67115" w:rsidTr="002C054C">
        <w:tc>
          <w:tcPr>
            <w:tcW w:w="14665" w:type="dxa"/>
            <w:gridSpan w:val="6"/>
          </w:tcPr>
          <w:p w:rsidR="003A3DD1" w:rsidRPr="00A67115" w:rsidRDefault="003A3DD1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1. Россия в  первой  четверти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в. (</w:t>
            </w:r>
            <w:r w:rsidRPr="00A67115">
              <w:rPr>
                <w:rFonts w:ascii="Times New Roman" w:hAnsi="Times New Roman"/>
                <w:b/>
              </w:rPr>
              <w:t>16ч.)</w:t>
            </w: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 и мир на рубеже 18-19 вв.</w:t>
            </w:r>
            <w:r w:rsidR="003C5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5806" w:rsidRPr="003C5806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2</w:t>
            </w:r>
            <w:r w:rsidRPr="00373816">
              <w:rPr>
                <w:rFonts w:ascii="Times New Roman" w:hAnsi="Times New Roman"/>
              </w:rPr>
              <w:t>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2</w:t>
            </w:r>
            <w:r w:rsidRPr="00373816">
              <w:rPr>
                <w:rFonts w:ascii="Times New Roman" w:hAnsi="Times New Roman"/>
              </w:rPr>
              <w:t xml:space="preserve">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2</w:t>
            </w:r>
            <w:r w:rsidRPr="00373816">
              <w:rPr>
                <w:rFonts w:ascii="Times New Roman" w:hAnsi="Times New Roman"/>
              </w:rPr>
              <w:t xml:space="preserve">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3</w:t>
            </w:r>
            <w:r w:rsidRPr="00373816">
              <w:rPr>
                <w:rFonts w:ascii="Times New Roman" w:hAnsi="Times New Roman"/>
              </w:rPr>
              <w:t xml:space="preserve">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89681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89681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4</w:t>
            </w:r>
            <w:r w:rsidRPr="00A753BA">
              <w:rPr>
                <w:rFonts w:ascii="Times New Roman" w:hAnsi="Times New Roman"/>
              </w:rPr>
              <w:t xml:space="preserve">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 в 1815-1825 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4</w:t>
            </w:r>
            <w:r w:rsidRPr="00A753BA">
              <w:rPr>
                <w:rFonts w:ascii="Times New Roman" w:hAnsi="Times New Roman"/>
              </w:rPr>
              <w:t xml:space="preserve">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>
              <w:rPr>
                <w:rFonts w:ascii="Times New Roman" w:hAnsi="Times New Roman"/>
              </w:rPr>
              <w:t>4</w:t>
            </w:r>
            <w:r w:rsidRPr="00A753BA">
              <w:rPr>
                <w:rFonts w:ascii="Times New Roman" w:hAnsi="Times New Roman"/>
              </w:rPr>
              <w:t xml:space="preserve">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AA76E3">
              <w:rPr>
                <w:rFonts w:ascii="Times New Roman" w:hAnsi="Times New Roman"/>
              </w:rPr>
              <w:t>5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>
            <w:r w:rsidRPr="00AA76E3">
              <w:rPr>
                <w:rFonts w:ascii="Times New Roman" w:hAnsi="Times New Roman"/>
              </w:rPr>
              <w:t>5 неделя декабря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 января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ED32F4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«Россия в первой четверти 19 века»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 января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Tr="00F4198A">
        <w:tc>
          <w:tcPr>
            <w:tcW w:w="14665" w:type="dxa"/>
            <w:gridSpan w:val="6"/>
          </w:tcPr>
          <w:p w:rsidR="003A3DD1" w:rsidRPr="00A67115" w:rsidRDefault="003A3DD1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2. Россия в  первой  четверти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в. (</w:t>
            </w:r>
            <w:r w:rsidRPr="00A67115">
              <w:rPr>
                <w:rFonts w:ascii="Times New Roman" w:hAnsi="Times New Roman"/>
                <w:b/>
              </w:rPr>
              <w:t>9ч.)</w:t>
            </w: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452" w:type="dxa"/>
          </w:tcPr>
          <w:p w:rsidR="003A3DD1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</w:t>
            </w:r>
          </w:p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 января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19 века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3</w:t>
            </w:r>
            <w:r w:rsidRPr="00E3500A">
              <w:rPr>
                <w:rFonts w:ascii="Times New Roman" w:hAnsi="Times New Roman"/>
              </w:rPr>
              <w:t xml:space="preserve"> неделя  января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3</w:t>
            </w:r>
            <w:r w:rsidRPr="00E3500A">
              <w:rPr>
                <w:rFonts w:ascii="Times New Roman" w:hAnsi="Times New Roman"/>
              </w:rPr>
              <w:t xml:space="preserve"> неделя  января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3</w:t>
            </w:r>
            <w:r w:rsidRPr="00E3500A">
              <w:rPr>
                <w:rFonts w:ascii="Times New Roman" w:hAnsi="Times New Roman"/>
              </w:rPr>
              <w:t xml:space="preserve"> неделя  января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4</w:t>
            </w:r>
            <w:r w:rsidRPr="00E3500A">
              <w:rPr>
                <w:rFonts w:ascii="Times New Roman" w:hAnsi="Times New Roman"/>
              </w:rPr>
              <w:t xml:space="preserve"> неделя  января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</w:t>
            </w:r>
            <w:proofErr w:type="spellStart"/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и Крымская война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4</w:t>
            </w:r>
            <w:r w:rsidRPr="00E3500A">
              <w:rPr>
                <w:rFonts w:ascii="Times New Roman" w:hAnsi="Times New Roman"/>
              </w:rPr>
              <w:t xml:space="preserve"> неделя  января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</w:t>
            </w:r>
            <w:proofErr w:type="spellStart"/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и Крымская война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4</w:t>
            </w:r>
            <w:r w:rsidRPr="00E3500A">
              <w:rPr>
                <w:rFonts w:ascii="Times New Roman" w:hAnsi="Times New Roman"/>
              </w:rPr>
              <w:t xml:space="preserve"> неделя  января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империи в первой половине 19 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1</w:t>
            </w:r>
            <w:r w:rsidRPr="00E3500A">
              <w:rPr>
                <w:rFonts w:ascii="Times New Roman" w:hAnsi="Times New Roman"/>
              </w:rPr>
              <w:t xml:space="preserve"> неделя 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империи в первой половине 19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500A">
              <w:rPr>
                <w:rFonts w:ascii="Times New Roman" w:hAnsi="Times New Roman"/>
              </w:rPr>
              <w:t xml:space="preserve"> неделя 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A67115" w:rsidTr="00A114AD">
        <w:tc>
          <w:tcPr>
            <w:tcW w:w="14665" w:type="dxa"/>
            <w:gridSpan w:val="6"/>
          </w:tcPr>
          <w:p w:rsidR="003C5806" w:rsidRPr="00A67115" w:rsidRDefault="003C5806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3. Россия в эпоху Великих реформ  (</w:t>
            </w:r>
            <w:r w:rsidRPr="00A67115">
              <w:rPr>
                <w:rFonts w:ascii="Times New Roman" w:hAnsi="Times New Roman"/>
                <w:b/>
              </w:rPr>
              <w:t>12ч.)</w:t>
            </w: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500A">
              <w:rPr>
                <w:rFonts w:ascii="Times New Roman" w:hAnsi="Times New Roman"/>
              </w:rPr>
              <w:t xml:space="preserve"> неделя 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: начало правления. Крестьянская реформа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1861г.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3500A">
              <w:rPr>
                <w:rFonts w:ascii="Times New Roman" w:hAnsi="Times New Roman"/>
              </w:rPr>
              <w:t xml:space="preserve"> неделя 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8F7E36">
              <w:rPr>
                <w:rFonts w:ascii="Times New Roman" w:hAnsi="Times New Roman"/>
              </w:rPr>
              <w:t>2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правовая модернизация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8F7E36">
              <w:rPr>
                <w:rFonts w:ascii="Times New Roman" w:hAnsi="Times New Roman"/>
              </w:rPr>
              <w:t>2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правовая модернизация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3500A">
              <w:rPr>
                <w:rFonts w:ascii="Times New Roman" w:hAnsi="Times New Roman"/>
              </w:rPr>
              <w:t xml:space="preserve"> неделя 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12467A">
              <w:rPr>
                <w:rFonts w:ascii="Times New Roman" w:hAnsi="Times New Roman"/>
              </w:rPr>
              <w:t>3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12467A">
              <w:rPr>
                <w:rFonts w:ascii="Times New Roman" w:hAnsi="Times New Roman"/>
              </w:rPr>
              <w:t>3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4</w:t>
            </w:r>
            <w:r w:rsidRPr="0012467A">
              <w:rPr>
                <w:rFonts w:ascii="Times New Roman" w:hAnsi="Times New Roman"/>
              </w:rPr>
              <w:t xml:space="preserve">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C715CC">
              <w:rPr>
                <w:rFonts w:ascii="Times New Roman" w:hAnsi="Times New Roman"/>
              </w:rPr>
              <w:t>4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вопрос в Европе и в России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C715CC">
              <w:rPr>
                <w:rFonts w:ascii="Times New Roman" w:hAnsi="Times New Roman"/>
              </w:rPr>
              <w:t>4 неделя  февраля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Русско-турецкая война 1877-78 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rPr>
          <w:trHeight w:val="118"/>
        </w:trPr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К\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3A3DD1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A67115" w:rsidTr="0011401F">
        <w:tc>
          <w:tcPr>
            <w:tcW w:w="14665" w:type="dxa"/>
            <w:gridSpan w:val="6"/>
          </w:tcPr>
          <w:p w:rsidR="003C5806" w:rsidRPr="00A67115" w:rsidRDefault="003C5806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4. Россия в 1880-1890 гг. (</w:t>
            </w:r>
            <w:r w:rsidRPr="00A67115">
              <w:rPr>
                <w:rFonts w:ascii="Times New Roman" w:hAnsi="Times New Roman"/>
                <w:b/>
              </w:rPr>
              <w:t>15ч.)</w:t>
            </w: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:особенности внутренней политики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неделя марта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3D46C7">
              <w:rPr>
                <w:rFonts w:ascii="Times New Roman" w:hAnsi="Times New Roman"/>
              </w:rPr>
              <w:t>2  неделя марта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3D46C7">
              <w:rPr>
                <w:rFonts w:ascii="Times New Roman" w:hAnsi="Times New Roman"/>
              </w:rPr>
              <w:t>2  неделя марта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неделя марта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9B2D2C">
              <w:rPr>
                <w:rFonts w:ascii="Times New Roman" w:hAnsi="Times New Roman"/>
              </w:rPr>
              <w:t>3  неделя марта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452" w:type="dxa"/>
            <w:shd w:val="clear" w:color="auto" w:fill="FFFFFF" w:themeFill="background1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9B2D2C">
              <w:rPr>
                <w:rFonts w:ascii="Times New Roman" w:hAnsi="Times New Roman"/>
              </w:rPr>
              <w:t>3  неделя марта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достижения российской науки и образования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1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19 века: русская литература 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D37485">
              <w:rPr>
                <w:rFonts w:ascii="Times New Roman" w:hAnsi="Times New Roman"/>
              </w:rPr>
              <w:t>1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русская литература 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D37485">
              <w:rPr>
                <w:rFonts w:ascii="Times New Roman" w:hAnsi="Times New Roman"/>
              </w:rPr>
              <w:t>1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 художественная культура народов 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2</w:t>
            </w:r>
            <w:r w:rsidRPr="00D37485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 художественная культура народов  России. Культура Тобольской губернии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721DE3">
              <w:rPr>
                <w:rFonts w:ascii="Times New Roman" w:hAnsi="Times New Roman"/>
              </w:rPr>
              <w:t>2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слоев населения во второй половине 19 века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721DE3">
              <w:rPr>
                <w:rFonts w:ascii="Times New Roman" w:hAnsi="Times New Roman"/>
              </w:rPr>
              <w:t>2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1880-1890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7485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452" w:type="dxa"/>
          </w:tcPr>
          <w:p w:rsidR="003A3DD1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по теме «Россия в 19 веке»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3A3DD1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7485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A67115" w:rsidTr="00E23DB8">
        <w:tc>
          <w:tcPr>
            <w:tcW w:w="14665" w:type="dxa"/>
            <w:gridSpan w:val="6"/>
          </w:tcPr>
          <w:p w:rsidR="003C5806" w:rsidRPr="00A67115" w:rsidRDefault="003C5806" w:rsidP="0013461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5. Россия в начале 20 века (</w:t>
            </w:r>
            <w:r>
              <w:rPr>
                <w:rFonts w:ascii="Times New Roman" w:hAnsi="Times New Roman"/>
                <w:b/>
              </w:rPr>
              <w:t>14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 w:rsidP="000D0FC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7485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 w:rsidP="000D0FC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37485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784B51">
              <w:rPr>
                <w:rFonts w:ascii="Times New Roman" w:hAnsi="Times New Roman"/>
              </w:rPr>
              <w:t>4</w:t>
            </w:r>
            <w:r w:rsidRPr="00784B51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784B51">
              <w:rPr>
                <w:rFonts w:ascii="Times New Roman" w:hAnsi="Times New Roman"/>
              </w:rPr>
              <w:t>4</w:t>
            </w:r>
            <w:r w:rsidRPr="00784B51">
              <w:rPr>
                <w:rFonts w:ascii="Times New Roman" w:hAnsi="Times New Roman"/>
              </w:rPr>
              <w:t xml:space="preserve">  неделя апреля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1</w:t>
            </w:r>
            <w:r w:rsidRPr="00784B51">
              <w:rPr>
                <w:rFonts w:ascii="Times New Roman" w:hAnsi="Times New Roman"/>
              </w:rPr>
              <w:t xml:space="preserve">  неделя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B209A8">
              <w:rPr>
                <w:rFonts w:ascii="Times New Roman" w:hAnsi="Times New Roman"/>
              </w:rPr>
              <w:t>1</w:t>
            </w:r>
            <w:r w:rsidRPr="00B209A8">
              <w:rPr>
                <w:rFonts w:ascii="Times New Roman" w:hAnsi="Times New Roman"/>
              </w:rPr>
              <w:t xml:space="preserve">  неделя </w:t>
            </w:r>
            <w:r w:rsidRPr="00B209A8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 w:rsidRPr="00B209A8">
              <w:rPr>
                <w:rFonts w:ascii="Times New Roman" w:hAnsi="Times New Roman"/>
              </w:rPr>
              <w:t>1</w:t>
            </w:r>
            <w:r w:rsidRPr="00B209A8">
              <w:rPr>
                <w:rFonts w:ascii="Times New Roman" w:hAnsi="Times New Roman"/>
              </w:rPr>
              <w:t xml:space="preserve">  неделя </w:t>
            </w:r>
            <w:r w:rsidRPr="00B209A8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2</w:t>
            </w:r>
            <w:r w:rsidRPr="00B61040">
              <w:rPr>
                <w:rFonts w:ascii="Times New Roman" w:hAnsi="Times New Roman"/>
              </w:rPr>
              <w:t xml:space="preserve">  неделя </w:t>
            </w:r>
            <w:r w:rsidRPr="00B61040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2</w:t>
            </w:r>
            <w:r w:rsidRPr="00B61040">
              <w:rPr>
                <w:rFonts w:ascii="Times New Roman" w:hAnsi="Times New Roman"/>
              </w:rPr>
              <w:t xml:space="preserve">  неделя </w:t>
            </w:r>
            <w:r w:rsidRPr="00B61040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2</w:t>
            </w:r>
            <w:r w:rsidRPr="00B61040">
              <w:rPr>
                <w:rFonts w:ascii="Times New Roman" w:hAnsi="Times New Roman"/>
              </w:rPr>
              <w:t xml:space="preserve">  неделя </w:t>
            </w:r>
            <w:r w:rsidRPr="00B61040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3</w:t>
            </w:r>
            <w:r w:rsidRPr="00D21C62">
              <w:rPr>
                <w:rFonts w:ascii="Times New Roman" w:hAnsi="Times New Roman"/>
              </w:rPr>
              <w:t xml:space="preserve">  неделя </w:t>
            </w:r>
            <w:r w:rsidRPr="00D21C62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3</w:t>
            </w:r>
            <w:r w:rsidRPr="00D21C62">
              <w:rPr>
                <w:rFonts w:ascii="Times New Roman" w:hAnsi="Times New Roman"/>
              </w:rPr>
              <w:t xml:space="preserve">  неделя </w:t>
            </w:r>
            <w:r w:rsidRPr="00D21C62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RPr="00FE7B98" w:rsidTr="00134617">
        <w:tc>
          <w:tcPr>
            <w:tcW w:w="1101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5806" w:rsidRDefault="003C5806">
            <w:r>
              <w:rPr>
                <w:rFonts w:ascii="Times New Roman" w:hAnsi="Times New Roman"/>
              </w:rPr>
              <w:t>3</w:t>
            </w:r>
            <w:r w:rsidRPr="00D21C62">
              <w:rPr>
                <w:rFonts w:ascii="Times New Roman" w:hAnsi="Times New Roman"/>
              </w:rPr>
              <w:t xml:space="preserve">  неделя </w:t>
            </w:r>
            <w:r w:rsidRPr="00D21C62"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Pr="00FE7B98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RPr="00FE7B98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452" w:type="dxa"/>
          </w:tcPr>
          <w:p w:rsidR="003A3DD1" w:rsidRPr="00C811D8" w:rsidRDefault="003A3DD1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начале 20 века»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Pr="00FE7B98" w:rsidRDefault="003C5806" w:rsidP="003C580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84B51">
              <w:rPr>
                <w:rFonts w:ascii="Times New Roman" w:hAnsi="Times New Roman"/>
              </w:rPr>
              <w:t xml:space="preserve">  неделя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3C5806" w:rsidRPr="00A67115" w:rsidTr="00922137">
        <w:tc>
          <w:tcPr>
            <w:tcW w:w="14665" w:type="dxa"/>
            <w:gridSpan w:val="6"/>
          </w:tcPr>
          <w:p w:rsidR="003C5806" w:rsidRPr="00A67115" w:rsidRDefault="003C5806" w:rsidP="001346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3C5806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«Серебряный век русской культуры»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2268" w:type="dxa"/>
          </w:tcPr>
          <w:p w:rsidR="003C5806" w:rsidRPr="00FE7B98" w:rsidRDefault="003C5806" w:rsidP="000D0FC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84B51">
              <w:rPr>
                <w:rFonts w:ascii="Times New Roman" w:hAnsi="Times New Roman"/>
              </w:rPr>
              <w:t xml:space="preserve">  неделя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C5806" w:rsidTr="00134617">
        <w:tc>
          <w:tcPr>
            <w:tcW w:w="1101" w:type="dxa"/>
          </w:tcPr>
          <w:p w:rsidR="003C5806" w:rsidRPr="0081511A" w:rsidRDefault="003C5806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452" w:type="dxa"/>
          </w:tcPr>
          <w:p w:rsidR="003C5806" w:rsidRPr="00C811D8" w:rsidRDefault="003C5806" w:rsidP="00134617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</w:p>
        </w:tc>
        <w:tc>
          <w:tcPr>
            <w:tcW w:w="1931" w:type="dxa"/>
          </w:tcPr>
          <w:p w:rsidR="003C5806" w:rsidRPr="00FE7B98" w:rsidRDefault="003C5806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3C5806" w:rsidRPr="00FE7B98" w:rsidRDefault="003C5806" w:rsidP="000D0FC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84B51">
              <w:rPr>
                <w:rFonts w:ascii="Times New Roman" w:hAnsi="Times New Roman"/>
              </w:rPr>
              <w:t xml:space="preserve">  неделя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16" w:type="dxa"/>
          </w:tcPr>
          <w:p w:rsidR="003C5806" w:rsidRDefault="003C5806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A3DD1" w:rsidTr="00134617">
        <w:tc>
          <w:tcPr>
            <w:tcW w:w="1101" w:type="dxa"/>
          </w:tcPr>
          <w:p w:rsidR="003A3DD1" w:rsidRPr="0081511A" w:rsidRDefault="003A3DD1" w:rsidP="00134617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2" w:type="dxa"/>
          </w:tcPr>
          <w:p w:rsidR="003A3DD1" w:rsidRPr="0081511A" w:rsidRDefault="003A3DD1" w:rsidP="0013461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1" w:type="dxa"/>
          </w:tcPr>
          <w:p w:rsidR="003A3DD1" w:rsidRPr="00FE7B98" w:rsidRDefault="003A3DD1" w:rsidP="0013461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часа</w:t>
            </w:r>
          </w:p>
        </w:tc>
        <w:tc>
          <w:tcPr>
            <w:tcW w:w="1397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3A3DD1" w:rsidRDefault="003A3DD1" w:rsidP="0013461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sectPr w:rsidR="00BB4778" w:rsidSect="00B461D7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E9" w:rsidRDefault="00B643E9" w:rsidP="00A569D2">
      <w:pPr>
        <w:spacing w:after="0" w:line="240" w:lineRule="auto"/>
      </w:pPr>
      <w:r>
        <w:separator/>
      </w:r>
    </w:p>
  </w:endnote>
  <w:endnote w:type="continuationSeparator" w:id="1">
    <w:p w:rsidR="00B643E9" w:rsidRDefault="00B643E9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E9" w:rsidRDefault="00B643E9" w:rsidP="00A569D2">
      <w:pPr>
        <w:spacing w:after="0" w:line="240" w:lineRule="auto"/>
      </w:pPr>
      <w:r>
        <w:separator/>
      </w:r>
    </w:p>
  </w:footnote>
  <w:footnote w:type="continuationSeparator" w:id="1">
    <w:p w:rsidR="00B643E9" w:rsidRDefault="00B643E9" w:rsidP="00A5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528389"/>
      <w:docPartObj>
        <w:docPartGallery w:val="Page Numbers (Top of Page)"/>
        <w:docPartUnique/>
      </w:docPartObj>
    </w:sdtPr>
    <w:sdtContent>
      <w:p w:rsidR="00B643E9" w:rsidRDefault="00B643E9">
        <w:pPr>
          <w:pStyle w:val="a6"/>
          <w:jc w:val="right"/>
        </w:pPr>
        <w:fldSimple w:instr="PAGE   \* MERGEFORMAT">
          <w:r w:rsidR="003C5806">
            <w:rPr>
              <w:noProof/>
            </w:rPr>
            <w:t>18</w:t>
          </w:r>
        </w:fldSimple>
      </w:p>
    </w:sdtContent>
  </w:sdt>
  <w:p w:rsidR="00B643E9" w:rsidRDefault="00B643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FAF"/>
    <w:multiLevelType w:val="multilevel"/>
    <w:tmpl w:val="C78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2567"/>
    <w:multiLevelType w:val="multilevel"/>
    <w:tmpl w:val="1BC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80BE9"/>
    <w:multiLevelType w:val="hybridMultilevel"/>
    <w:tmpl w:val="D58AB55A"/>
    <w:lvl w:ilvl="0" w:tplc="C104689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0031E65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997C70"/>
    <w:multiLevelType w:val="hybridMultilevel"/>
    <w:tmpl w:val="AA087D30"/>
    <w:lvl w:ilvl="0" w:tplc="E5EC1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437A0"/>
    <w:multiLevelType w:val="multilevel"/>
    <w:tmpl w:val="78F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B752C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85309"/>
    <w:multiLevelType w:val="hybridMultilevel"/>
    <w:tmpl w:val="77A6B0CC"/>
    <w:lvl w:ilvl="0" w:tplc="39967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A2254"/>
    <w:multiLevelType w:val="hybridMultilevel"/>
    <w:tmpl w:val="70C80650"/>
    <w:lvl w:ilvl="0" w:tplc="56405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10"/>
    <w:rsid w:val="00005071"/>
    <w:rsid w:val="000576B1"/>
    <w:rsid w:val="00062D2D"/>
    <w:rsid w:val="000633A4"/>
    <w:rsid w:val="000B4753"/>
    <w:rsid w:val="001021F2"/>
    <w:rsid w:val="00133A7C"/>
    <w:rsid w:val="00134617"/>
    <w:rsid w:val="00176B54"/>
    <w:rsid w:val="001837A3"/>
    <w:rsid w:val="001C25C0"/>
    <w:rsid w:val="001D474D"/>
    <w:rsid w:val="001E137B"/>
    <w:rsid w:val="001E208D"/>
    <w:rsid w:val="001F75FF"/>
    <w:rsid w:val="002009A8"/>
    <w:rsid w:val="002071E0"/>
    <w:rsid w:val="002208D8"/>
    <w:rsid w:val="00220DC2"/>
    <w:rsid w:val="00232E73"/>
    <w:rsid w:val="002355B2"/>
    <w:rsid w:val="002528AA"/>
    <w:rsid w:val="0026332D"/>
    <w:rsid w:val="0026645B"/>
    <w:rsid w:val="002715FB"/>
    <w:rsid w:val="00276B37"/>
    <w:rsid w:val="00292CEF"/>
    <w:rsid w:val="002C33F3"/>
    <w:rsid w:val="002D74EC"/>
    <w:rsid w:val="002F006B"/>
    <w:rsid w:val="00314121"/>
    <w:rsid w:val="003465A0"/>
    <w:rsid w:val="003544E1"/>
    <w:rsid w:val="003A3D7B"/>
    <w:rsid w:val="003A3DD1"/>
    <w:rsid w:val="003C329B"/>
    <w:rsid w:val="003C5806"/>
    <w:rsid w:val="003D050B"/>
    <w:rsid w:val="003D5BC6"/>
    <w:rsid w:val="003E3153"/>
    <w:rsid w:val="004010A0"/>
    <w:rsid w:val="00426C1B"/>
    <w:rsid w:val="00432103"/>
    <w:rsid w:val="00443302"/>
    <w:rsid w:val="00452206"/>
    <w:rsid w:val="004B6D41"/>
    <w:rsid w:val="004E6168"/>
    <w:rsid w:val="004F03D2"/>
    <w:rsid w:val="005644CC"/>
    <w:rsid w:val="00581C70"/>
    <w:rsid w:val="00590F10"/>
    <w:rsid w:val="005A45CE"/>
    <w:rsid w:val="005A58D4"/>
    <w:rsid w:val="005C38A5"/>
    <w:rsid w:val="005C7917"/>
    <w:rsid w:val="005C7F55"/>
    <w:rsid w:val="005D2604"/>
    <w:rsid w:val="005D4556"/>
    <w:rsid w:val="005E36EB"/>
    <w:rsid w:val="005E683D"/>
    <w:rsid w:val="00611838"/>
    <w:rsid w:val="00661A37"/>
    <w:rsid w:val="00665ACA"/>
    <w:rsid w:val="006C41D8"/>
    <w:rsid w:val="006C68F9"/>
    <w:rsid w:val="006D2162"/>
    <w:rsid w:val="006E1C13"/>
    <w:rsid w:val="00710CAC"/>
    <w:rsid w:val="007218D3"/>
    <w:rsid w:val="007312DD"/>
    <w:rsid w:val="007322A1"/>
    <w:rsid w:val="00754B66"/>
    <w:rsid w:val="0076160E"/>
    <w:rsid w:val="00763411"/>
    <w:rsid w:val="00781F29"/>
    <w:rsid w:val="00787980"/>
    <w:rsid w:val="00797B50"/>
    <w:rsid w:val="007D41EE"/>
    <w:rsid w:val="007E1BC9"/>
    <w:rsid w:val="00803D7B"/>
    <w:rsid w:val="0080697B"/>
    <w:rsid w:val="0081511A"/>
    <w:rsid w:val="00824C85"/>
    <w:rsid w:val="00824EB1"/>
    <w:rsid w:val="00852CE2"/>
    <w:rsid w:val="00870A73"/>
    <w:rsid w:val="008739F7"/>
    <w:rsid w:val="008C24DB"/>
    <w:rsid w:val="008C2A7A"/>
    <w:rsid w:val="008D08B7"/>
    <w:rsid w:val="008D47BA"/>
    <w:rsid w:val="008F3804"/>
    <w:rsid w:val="008F45C0"/>
    <w:rsid w:val="00922D7A"/>
    <w:rsid w:val="0092756C"/>
    <w:rsid w:val="00933EDB"/>
    <w:rsid w:val="00934FE6"/>
    <w:rsid w:val="009538A1"/>
    <w:rsid w:val="009571D0"/>
    <w:rsid w:val="00992607"/>
    <w:rsid w:val="0099577E"/>
    <w:rsid w:val="009A478B"/>
    <w:rsid w:val="009C6B61"/>
    <w:rsid w:val="00A01D9A"/>
    <w:rsid w:val="00A14482"/>
    <w:rsid w:val="00A25D75"/>
    <w:rsid w:val="00A26597"/>
    <w:rsid w:val="00A523FC"/>
    <w:rsid w:val="00A569D2"/>
    <w:rsid w:val="00A6157F"/>
    <w:rsid w:val="00A67115"/>
    <w:rsid w:val="00A67F90"/>
    <w:rsid w:val="00A85A4E"/>
    <w:rsid w:val="00AA0CB7"/>
    <w:rsid w:val="00AA1B53"/>
    <w:rsid w:val="00AA3481"/>
    <w:rsid w:val="00AB52D8"/>
    <w:rsid w:val="00AE7563"/>
    <w:rsid w:val="00B05C86"/>
    <w:rsid w:val="00B07508"/>
    <w:rsid w:val="00B35671"/>
    <w:rsid w:val="00B461D7"/>
    <w:rsid w:val="00B63679"/>
    <w:rsid w:val="00B643E9"/>
    <w:rsid w:val="00B80C92"/>
    <w:rsid w:val="00B83E9D"/>
    <w:rsid w:val="00B96176"/>
    <w:rsid w:val="00BB23A6"/>
    <w:rsid w:val="00BB4778"/>
    <w:rsid w:val="00BB5FE4"/>
    <w:rsid w:val="00BD2248"/>
    <w:rsid w:val="00BE0A6E"/>
    <w:rsid w:val="00BF2A69"/>
    <w:rsid w:val="00BF68C2"/>
    <w:rsid w:val="00C03E24"/>
    <w:rsid w:val="00C107C8"/>
    <w:rsid w:val="00C3043B"/>
    <w:rsid w:val="00C50F86"/>
    <w:rsid w:val="00C57CDF"/>
    <w:rsid w:val="00C677EE"/>
    <w:rsid w:val="00C7419D"/>
    <w:rsid w:val="00CA2FAC"/>
    <w:rsid w:val="00CB2082"/>
    <w:rsid w:val="00CB706D"/>
    <w:rsid w:val="00CC24E2"/>
    <w:rsid w:val="00D2211A"/>
    <w:rsid w:val="00D245A4"/>
    <w:rsid w:val="00D54A7A"/>
    <w:rsid w:val="00DE0F46"/>
    <w:rsid w:val="00E1037B"/>
    <w:rsid w:val="00E12C1F"/>
    <w:rsid w:val="00E13B0E"/>
    <w:rsid w:val="00E176C0"/>
    <w:rsid w:val="00E300CE"/>
    <w:rsid w:val="00E31599"/>
    <w:rsid w:val="00E54561"/>
    <w:rsid w:val="00E60252"/>
    <w:rsid w:val="00E620F1"/>
    <w:rsid w:val="00E62ED0"/>
    <w:rsid w:val="00E643CD"/>
    <w:rsid w:val="00E91A66"/>
    <w:rsid w:val="00ED32F4"/>
    <w:rsid w:val="00F01B6C"/>
    <w:rsid w:val="00F15718"/>
    <w:rsid w:val="00F2376A"/>
    <w:rsid w:val="00F54059"/>
    <w:rsid w:val="00F62FE2"/>
    <w:rsid w:val="00F73E2C"/>
    <w:rsid w:val="00FA10B1"/>
    <w:rsid w:val="00FB313D"/>
    <w:rsid w:val="00FB719F"/>
    <w:rsid w:val="00FE7B98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806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uiPriority w:val="99"/>
    <w:qFormat/>
    <w:rsid w:val="0080697B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uiPriority w:val="99"/>
    <w:rsid w:val="0080697B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rsid w:val="00FB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A7A8-FE71-4AE4-8C5E-A9BF4D64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19</cp:revision>
  <cp:lastPrinted>2021-09-10T10:18:00Z</cp:lastPrinted>
  <dcterms:created xsi:type="dcterms:W3CDTF">2019-09-22T12:32:00Z</dcterms:created>
  <dcterms:modified xsi:type="dcterms:W3CDTF">2022-01-21T10:28:00Z</dcterms:modified>
</cp:coreProperties>
</file>