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3F" w:rsidRDefault="0076473F" w:rsidP="000830C0">
      <w:pPr>
        <w:pStyle w:val="ConsPlusNormal"/>
        <w:spacing w:before="240"/>
        <w:rPr>
          <w:b/>
          <w:bCs/>
          <w:sz w:val="28"/>
          <w:szCs w:val="28"/>
        </w:rPr>
      </w:pPr>
    </w:p>
    <w:p w:rsidR="003327C3" w:rsidRPr="0076473F" w:rsidRDefault="000830C0" w:rsidP="000830C0">
      <w:pPr>
        <w:pStyle w:val="ConsPlusNormal"/>
        <w:spacing w:before="24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Учитель\Pictures\Сканы\Скан_20230927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Сканы\Скан_20230927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7C3" w:rsidRPr="0076473F">
        <w:rPr>
          <w:b/>
          <w:bCs/>
          <w:sz w:val="28"/>
          <w:szCs w:val="28"/>
        </w:rPr>
        <w:lastRenderedPageBreak/>
        <w:t>Пояснительная записка.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"Литературное чтение" является важнейшим учебным предметом предметной области "Русский язык и литературное чтение" и служит </w:t>
      </w:r>
      <w:proofErr w:type="gramStart"/>
      <w:r w:rsidRPr="0076473F">
        <w:rPr>
          <w:sz w:val="28"/>
          <w:szCs w:val="28"/>
        </w:rPr>
        <w:t>для</w:t>
      </w:r>
      <w:proofErr w:type="gramEnd"/>
      <w:r w:rsidRPr="0076473F">
        <w:rPr>
          <w:sz w:val="28"/>
          <w:szCs w:val="28"/>
        </w:rPr>
        <w:t xml:space="preserve"> реализации образовательных, воспитательных, развивающих и коррекционных задач. На уроках литературного чтения формируется функциональная грамотность, которая является основой эффективности </w:t>
      </w:r>
      <w:proofErr w:type="gramStart"/>
      <w:r w:rsidRPr="0076473F">
        <w:rPr>
          <w:sz w:val="28"/>
          <w:szCs w:val="28"/>
        </w:rPr>
        <w:t>обучения</w:t>
      </w:r>
      <w:proofErr w:type="gramEnd"/>
      <w:r w:rsidRPr="0076473F">
        <w:rPr>
          <w:sz w:val="28"/>
          <w:szCs w:val="28"/>
        </w:rPr>
        <w:t xml:space="preserve"> по другим учебным предметам начальной школы. Кроме этого, литература является одним из самых мощных сре</w:t>
      </w:r>
      <w:proofErr w:type="gramStart"/>
      <w:r w:rsidRPr="0076473F">
        <w:rPr>
          <w:sz w:val="28"/>
          <w:szCs w:val="28"/>
        </w:rPr>
        <w:t>дств пр</w:t>
      </w:r>
      <w:proofErr w:type="gramEnd"/>
      <w:r w:rsidRPr="0076473F">
        <w:rPr>
          <w:sz w:val="28"/>
          <w:szCs w:val="28"/>
        </w:rPr>
        <w:t>иобщения обучающихся к общечеловеческим ценностям, формирования их мировоззрения, духовно-нравственного, эстетического воспитания. В чтении содержится коррекционно-развивающий потенциал, позволяющий использовать его в целях преодоления нарушений устной речи, чтения, вторичных отклонений в развитии мышления, памяти, воображения, развития коммуникативно-речевых умений обучающихся с ТНР.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Приоритетной целью обучения литературному чтению является формирование читательской компетенции обучающихся с ТНР, определяющейся владением техникой чтения, пониманием прочитанного и прослушанного произведения, знанием книг и умением их самостоятельного выбора, сформированного духовной потребностью в книге и чтении.</w:t>
      </w:r>
    </w:p>
    <w:p w:rsidR="00AA3D7B" w:rsidRPr="0076473F" w:rsidRDefault="00AA3D7B" w:rsidP="0076473F">
      <w:pPr>
        <w:pStyle w:val="ConsPlusNormal"/>
        <w:spacing w:before="240"/>
        <w:ind w:firstLine="540"/>
        <w:jc w:val="center"/>
        <w:rPr>
          <w:b/>
          <w:bCs/>
          <w:sz w:val="28"/>
          <w:szCs w:val="28"/>
        </w:rPr>
      </w:pPr>
      <w:r w:rsidRPr="0076473F">
        <w:rPr>
          <w:b/>
          <w:bCs/>
          <w:sz w:val="28"/>
          <w:szCs w:val="28"/>
        </w:rPr>
        <w:t xml:space="preserve"> Общая характеристика учебного предмета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1. Чтение: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различных текстов, передача их с помощью интонирования. Осознание смысла произведения при чтении про себя (доступных по объему и жанру произведений). Умение находить в тексте необходимую информацию.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2. Библиографическая культура: 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 Прогнозирование содержания книги по ее названию и оформлению.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6473F">
        <w:rPr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Выбор книг на основе рекомендованного списка, картотеки, открытого </w:t>
      </w:r>
      <w:r w:rsidRPr="0076473F">
        <w:rPr>
          <w:sz w:val="28"/>
          <w:szCs w:val="28"/>
        </w:rPr>
        <w:lastRenderedPageBreak/>
        <w:t>доступа к детским книгам в библиотеке. Алфавитный каталог. Самостоятельное пользование соответствующими возрасту словарями и справочной литературой. Привлечение справочных и иллюстративно-изобразительных материалов.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3. Работа с текстом художественного произведения: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педагогического работника). Осознание того, что фольклор есть выражение общечеловеческих нравственных правил и отношений.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"Родина",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педагогического работника), рассказ по иллюстрациям, пересказ.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педагогического работника) причины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Характеристика героя произведения. </w:t>
      </w:r>
      <w:proofErr w:type="gramStart"/>
      <w:r w:rsidRPr="0076473F">
        <w:rPr>
          <w:sz w:val="28"/>
          <w:szCs w:val="28"/>
        </w:rPr>
        <w:t>Портрет, характер героя, выраженные через поступки и речь.</w:t>
      </w:r>
      <w:proofErr w:type="gramEnd"/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76473F">
        <w:rPr>
          <w:sz w:val="28"/>
          <w:szCs w:val="28"/>
        </w:rPr>
        <w:t>микротем</w:t>
      </w:r>
      <w:proofErr w:type="spellEnd"/>
      <w:r w:rsidRPr="0076473F">
        <w:rPr>
          <w:sz w:val="28"/>
          <w:szCs w:val="28"/>
        </w:rPr>
        <w:t>. Ключевые (опорные слова).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76473F">
        <w:rPr>
          <w:sz w:val="28"/>
          <w:szCs w:val="28"/>
        </w:rPr>
        <w:t>подробный</w:t>
      </w:r>
      <w:proofErr w:type="gramEnd"/>
      <w:r w:rsidRPr="0076473F">
        <w:rPr>
          <w:sz w:val="28"/>
          <w:szCs w:val="28"/>
        </w:rPr>
        <w:t>, выборочный и краткий (передача основных мыслей).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Подробный пересказ текста: определение главной мысли фрагмента, </w:t>
      </w:r>
      <w:r w:rsidRPr="0076473F">
        <w:rPr>
          <w:sz w:val="28"/>
          <w:szCs w:val="28"/>
        </w:rPr>
        <w:lastRenderedPageBreak/>
        <w:t xml:space="preserve">выделение ключевых (опорных) слов, </w:t>
      </w:r>
      <w:proofErr w:type="spellStart"/>
      <w:r w:rsidRPr="0076473F">
        <w:rPr>
          <w:sz w:val="28"/>
          <w:szCs w:val="28"/>
        </w:rPr>
        <w:t>озаглавливание</w:t>
      </w:r>
      <w:proofErr w:type="spellEnd"/>
      <w:r w:rsidRPr="0076473F">
        <w:rPr>
          <w:sz w:val="28"/>
          <w:szCs w:val="28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76473F">
        <w:rPr>
          <w:sz w:val="28"/>
          <w:szCs w:val="28"/>
        </w:rPr>
        <w:t>озаглавливание</w:t>
      </w:r>
      <w:proofErr w:type="spellEnd"/>
      <w:r w:rsidRPr="0076473F">
        <w:rPr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 (тезиса). Самостоятельное определение темы, главной мысли, структуры текста. Умение работать с разными видами информации.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4. Говорение (культура речевого общения): осознание диалога как вида речи. Особенности диалогического общения (понимать вопросы, отвечать на них и самостоятельно задавать вопросы по тексту; выслушивать, не перебивая, собеседника). Использование норм речевого этикета в условиях </w:t>
      </w:r>
      <w:proofErr w:type="spellStart"/>
      <w:r w:rsidRPr="0076473F">
        <w:rPr>
          <w:sz w:val="28"/>
          <w:szCs w:val="28"/>
        </w:rPr>
        <w:t>внеучебного</w:t>
      </w:r>
      <w:proofErr w:type="spellEnd"/>
      <w:r w:rsidRPr="0076473F">
        <w:rPr>
          <w:sz w:val="28"/>
          <w:szCs w:val="28"/>
        </w:rPr>
        <w:t xml:space="preserve"> общения.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учебного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5. Круг детского чтения: произведения устного народного творчества разных народов России. Произведения классиков отечественной литературы XIX - XX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обучающихся младшего школьного возраста.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6473F">
        <w:rPr>
          <w:sz w:val="28"/>
          <w:szCs w:val="28"/>
        </w:rPr>
        <w:t>Представленность</w:t>
      </w:r>
      <w:proofErr w:type="spellEnd"/>
      <w:r w:rsidRPr="0076473F">
        <w:rPr>
          <w:sz w:val="28"/>
          <w:szCs w:val="28"/>
        </w:rPr>
        <w:t xml:space="preserve">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lastRenderedPageBreak/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6. Литературоведческая пропедевтика (практическое освоение): практическое освоение умения отличать текст от набора предложений. </w:t>
      </w:r>
      <w:proofErr w:type="gramStart"/>
      <w:r w:rsidRPr="0076473F">
        <w:rPr>
          <w:sz w:val="28"/>
          <w:szCs w:val="28"/>
        </w:rPr>
        <w:t>Нахождение в тексте, определение значения в художественной речи (с помощью педагогического работника) средств выразительности: синонимов, антонимов, эпитетов, сравнений, метафор, гипербол.</w:t>
      </w:r>
      <w:proofErr w:type="gramEnd"/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6473F">
        <w:rPr>
          <w:sz w:val="28"/>
          <w:szCs w:val="28"/>
        </w:rPr>
        <w:t>Ориентировка в литературных понятиях: художественное произведение, автор (рассказчик), сюжет, тема; герой произведения (портрет, речь, поступки); отношение автора к герою.</w:t>
      </w:r>
      <w:proofErr w:type="gramEnd"/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6473F">
        <w:rPr>
          <w:sz w:val="28"/>
          <w:szCs w:val="28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Фольклор и авторские художественные произведения (различение).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76473F">
        <w:rPr>
          <w:sz w:val="28"/>
          <w:szCs w:val="28"/>
        </w:rPr>
        <w:t>потешки</w:t>
      </w:r>
      <w:proofErr w:type="spellEnd"/>
      <w:r w:rsidRPr="0076473F">
        <w:rPr>
          <w:sz w:val="28"/>
          <w:szCs w:val="28"/>
        </w:rPr>
        <w:t>, пословицы и поговорки, загадки) - узнавание, различение, определение основного смысла.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Рассказ, стихотворение, басня - общее представление о жанре, особенностях построения и выразительных средствах.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7. Коммуникативное и речевое развитие: данный раздел ориентирован на решение коррекционно-развивающих задач в области преодоления первичного речевого нарушения и содержит значительный потенциал для работы по преодолению фонетического, лексико-грамматического дефицита, для формирования речевых умений, связанных с </w:t>
      </w:r>
      <w:proofErr w:type="spellStart"/>
      <w:r w:rsidRPr="0076473F">
        <w:rPr>
          <w:sz w:val="28"/>
          <w:szCs w:val="28"/>
        </w:rPr>
        <w:t>аудированием</w:t>
      </w:r>
      <w:proofErr w:type="spellEnd"/>
      <w:r w:rsidRPr="0076473F">
        <w:rPr>
          <w:sz w:val="28"/>
          <w:szCs w:val="28"/>
        </w:rPr>
        <w:t xml:space="preserve"> (слушанием) и говорением. Особое место в этом отношении принадлежит работе с текстом. Слушание, пересказ, </w:t>
      </w:r>
      <w:proofErr w:type="spellStart"/>
      <w:r w:rsidRPr="0076473F">
        <w:rPr>
          <w:sz w:val="28"/>
          <w:szCs w:val="28"/>
        </w:rPr>
        <w:t>инсценирование</w:t>
      </w:r>
      <w:proofErr w:type="spellEnd"/>
      <w:r w:rsidRPr="0076473F">
        <w:rPr>
          <w:sz w:val="28"/>
          <w:szCs w:val="28"/>
        </w:rPr>
        <w:t xml:space="preserve"> литературного произведения, чтение по ролям, ответы на вопросы по содержанию, самостоятельное формулирование вопросов по содержанию текста, высказывание собственной точки зрения по обсуждаемому произведению, передача впечатлений о прослушанном или прочитанном тексте способствуют развитию важных для коммуникативного развития обучающихся видов речевой деятельности. Перечисленные (и другие) </w:t>
      </w:r>
      <w:r w:rsidRPr="0076473F">
        <w:rPr>
          <w:sz w:val="28"/>
          <w:szCs w:val="28"/>
        </w:rPr>
        <w:lastRenderedPageBreak/>
        <w:t>виды работы способствуют отработке следующих групп коммуникативных умений: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информационно-коммуникативных (умение вступать в общение, ориентироваться в партнерах и ситуациях общения, участие в коллективном обсуждении: умение отвечать на вопросы, выступать по теме, слушать выступления других обучающихся, дополнять ответы по ходу беседы, используя текст);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spellStart"/>
      <w:r w:rsidRPr="0076473F">
        <w:rPr>
          <w:sz w:val="28"/>
          <w:szCs w:val="28"/>
        </w:rPr>
        <w:t>регуляторно-коммуникативных</w:t>
      </w:r>
      <w:proofErr w:type="spellEnd"/>
      <w:r w:rsidRPr="0076473F">
        <w:rPr>
          <w:sz w:val="28"/>
          <w:szCs w:val="28"/>
        </w:rPr>
        <w:t xml:space="preserve"> (умение согласовывать действия, мнения, установки с потребностями партнеров по общению, применять индивидуальные способы при решении совместных коммуникативных задач, оценивать результаты совместного общения;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76473F">
        <w:rPr>
          <w:sz w:val="28"/>
          <w:szCs w:val="28"/>
        </w:rPr>
        <w:t>аффективно-коммуникативных</w:t>
      </w:r>
      <w:proofErr w:type="gramEnd"/>
      <w:r w:rsidRPr="0076473F">
        <w:rPr>
          <w:sz w:val="28"/>
          <w:szCs w:val="28"/>
        </w:rPr>
        <w:t xml:space="preserve"> (умение делиться своими чувствами, настроением с партнерами по общению, проявлять </w:t>
      </w:r>
      <w:proofErr w:type="spellStart"/>
      <w:r w:rsidRPr="0076473F">
        <w:rPr>
          <w:sz w:val="28"/>
          <w:szCs w:val="28"/>
        </w:rPr>
        <w:t>эмпатию</w:t>
      </w:r>
      <w:proofErr w:type="spellEnd"/>
      <w:r w:rsidRPr="0076473F">
        <w:rPr>
          <w:sz w:val="28"/>
          <w:szCs w:val="28"/>
        </w:rPr>
        <w:t>, оценивать эмоциональное поведение друг друга).</w:t>
      </w:r>
    </w:p>
    <w:p w:rsidR="00AA3D7B" w:rsidRPr="0076473F" w:rsidRDefault="00AA3D7B" w:rsidP="00AA3D7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8. Творческая деятельность обучающихся (на основе литературных произведений): интерпретация текста литературного произведения в творческой деятельности обучающихся: чтение по ролям, </w:t>
      </w:r>
      <w:proofErr w:type="spellStart"/>
      <w:r w:rsidRPr="0076473F">
        <w:rPr>
          <w:sz w:val="28"/>
          <w:szCs w:val="28"/>
        </w:rPr>
        <w:t>инсценирование</w:t>
      </w:r>
      <w:proofErr w:type="spellEnd"/>
      <w:r w:rsidRPr="0076473F">
        <w:rPr>
          <w:sz w:val="28"/>
          <w:szCs w:val="28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соблюдение </w:t>
      </w:r>
      <w:proofErr w:type="spellStart"/>
      <w:r w:rsidRPr="0076473F">
        <w:rPr>
          <w:sz w:val="28"/>
          <w:szCs w:val="28"/>
        </w:rPr>
        <w:t>этапности</w:t>
      </w:r>
      <w:proofErr w:type="spellEnd"/>
      <w:r w:rsidRPr="0076473F">
        <w:rPr>
          <w:sz w:val="28"/>
          <w:szCs w:val="28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b/>
          <w:bCs/>
          <w:sz w:val="28"/>
          <w:szCs w:val="28"/>
        </w:rPr>
      </w:pPr>
    </w:p>
    <w:p w:rsidR="00AC16F0" w:rsidRPr="0076473F" w:rsidRDefault="00AC16F0" w:rsidP="00280834">
      <w:pPr>
        <w:spacing w:after="0" w:line="264" w:lineRule="auto"/>
        <w:ind w:firstLine="60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76473F">
        <w:rPr>
          <w:rFonts w:ascii="Times New Roman" w:hAnsi="Times New Roman"/>
          <w:b/>
          <w:bCs/>
          <w:sz w:val="28"/>
          <w:szCs w:val="28"/>
        </w:rPr>
        <w:t xml:space="preserve"> Место учебного предмета в учебном плане.</w:t>
      </w:r>
    </w:p>
    <w:p w:rsidR="00AC16F0" w:rsidRPr="0076473F" w:rsidRDefault="00AC16F0" w:rsidP="00AC16F0">
      <w:pPr>
        <w:spacing w:after="0" w:line="264" w:lineRule="auto"/>
        <w:ind w:firstLine="60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AC16F0" w:rsidRPr="0076473F" w:rsidRDefault="00AC16F0" w:rsidP="00AC16F0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7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C16F0" w:rsidRPr="0076473F" w:rsidRDefault="00AC16F0" w:rsidP="00AC16F0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7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 литературное чтение в 3  классе отводится  136 часов (4 часа в неделю</w:t>
      </w:r>
      <w:proofErr w:type="gramStart"/>
      <w:r w:rsidRPr="007647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)</w:t>
      </w:r>
      <w:proofErr w:type="gramEnd"/>
    </w:p>
    <w:p w:rsidR="003327C3" w:rsidRPr="0076473F" w:rsidRDefault="003327C3" w:rsidP="00280834">
      <w:pPr>
        <w:pStyle w:val="ConsPlusNormal"/>
        <w:spacing w:before="240"/>
        <w:ind w:firstLine="540"/>
        <w:jc w:val="center"/>
        <w:rPr>
          <w:b/>
          <w:bCs/>
          <w:sz w:val="28"/>
          <w:szCs w:val="28"/>
        </w:rPr>
      </w:pPr>
      <w:r w:rsidRPr="0076473F">
        <w:rPr>
          <w:b/>
          <w:bCs/>
          <w:sz w:val="28"/>
          <w:szCs w:val="28"/>
        </w:rPr>
        <w:t>Личностные и предметные результаты освоения учебного предмета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b/>
          <w:bCs/>
          <w:sz w:val="28"/>
          <w:szCs w:val="28"/>
        </w:rPr>
      </w:pPr>
      <w:r w:rsidRPr="0076473F">
        <w:rPr>
          <w:b/>
          <w:bCs/>
          <w:sz w:val="28"/>
          <w:szCs w:val="28"/>
        </w:rPr>
        <w:t>Личностные результаты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 1) формирование чувства гордости за свою Родину, еѐ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lastRenderedPageBreak/>
        <w:t xml:space="preserve"> 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 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6) овладение начальными навыками адаптации к школе, школьному коллективу;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 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 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 9) развитие навыков сотрудничества </w:t>
      </w:r>
      <w:proofErr w:type="gramStart"/>
      <w:r w:rsidRPr="0076473F">
        <w:rPr>
          <w:sz w:val="28"/>
          <w:szCs w:val="28"/>
        </w:rPr>
        <w:t>со</w:t>
      </w:r>
      <w:proofErr w:type="gramEnd"/>
      <w:r w:rsidRPr="0076473F">
        <w:rPr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CB552D" w:rsidRPr="0076473F" w:rsidRDefault="00CB552D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b/>
          <w:bCs/>
          <w:sz w:val="28"/>
          <w:szCs w:val="28"/>
        </w:rPr>
        <w:t>Предметные результаты</w:t>
      </w:r>
      <w:r w:rsidRPr="0076473F">
        <w:rPr>
          <w:sz w:val="28"/>
          <w:szCs w:val="28"/>
        </w:rPr>
        <w:t xml:space="preserve"> освоения программы учебного предмета "Литературное чтение":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восприятие художественной литературы как вида искусства;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работать с информацией;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умение воспринимать на слух тексты в исполнении педагогического работника, </w:t>
      </w:r>
      <w:proofErr w:type="gramStart"/>
      <w:r w:rsidRPr="0076473F">
        <w:rPr>
          <w:sz w:val="28"/>
          <w:szCs w:val="28"/>
        </w:rPr>
        <w:t>обучающихся</w:t>
      </w:r>
      <w:proofErr w:type="gramEnd"/>
      <w:r w:rsidRPr="0076473F">
        <w:rPr>
          <w:sz w:val="28"/>
          <w:szCs w:val="28"/>
        </w:rPr>
        <w:t>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овладение осознанным, правильным, плавным и выразительным чтением </w:t>
      </w:r>
      <w:r w:rsidRPr="0076473F">
        <w:rPr>
          <w:sz w:val="28"/>
          <w:szCs w:val="28"/>
        </w:rPr>
        <w:lastRenderedPageBreak/>
        <w:t>вслух;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использовать разные виды чтения (ознакомительное, просмотровое, выборочное) в соответствии с коммуникативной установкой;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осознанно воспринимать и оценивать содержание текста;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самостоятельно прогнозировать содержание текста по заглавию, фамилии автора, иллюстрациям, ключевым словам, самостоятельно находить ключевые слова в тексте художественного произведения;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самостоятельно читать незнакомый текст, пользоваться словарями и справочниками для уточнения значения незнакомых слов;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делить текст на части, составлять тезисный, вопросный и цитатный план;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самостоятельно формулировать главную мысль текста;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находить в тексте материал для характеристики героя;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самостоятельно давать характеристику героя (портрет, черты характера и поступки, речь, отношение автора к герою; собственное отношение к герою);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владеть подробным и выборочным пересказом текста по плану;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составлять устные и письменные описания;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по ходу чтения представлять картины, устно выражать (рисовать словами) то, что представили;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умение на доступном лексическом и грамматическом уровне высказывать и аргументировать свое отношение к </w:t>
      </w:r>
      <w:proofErr w:type="gramStart"/>
      <w:r w:rsidRPr="0076473F">
        <w:rPr>
          <w:sz w:val="28"/>
          <w:szCs w:val="28"/>
        </w:rPr>
        <w:t>прочитанному</w:t>
      </w:r>
      <w:proofErr w:type="gramEnd"/>
      <w:r w:rsidRPr="0076473F">
        <w:rPr>
          <w:sz w:val="28"/>
          <w:szCs w:val="28"/>
        </w:rPr>
        <w:t>, в том числе к художественной стороне текста (что понравилось из прочитанного и почему);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относить произведения к жанрам стихотворения, рассказа, басни по определенным признакам;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различать в прозаическом произведении героев, рассказчика и автора;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определять в художественном тексте сравнения, эпитеты, метафоры;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соотносить автора, название и героев прочитанных произведений;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самостоятельно осваивать незнакомый текст (чтение про себя, формулирование вопросов по ходу чтения, самоконтроль, словарная работа);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lastRenderedPageBreak/>
        <w:t>понимать и формулировать свое отношение к авторской манере изложения;</w:t>
      </w:r>
    </w:p>
    <w:p w:rsidR="003327C3" w:rsidRPr="0076473F" w:rsidRDefault="003327C3" w:rsidP="003327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выступать перед знакомой аудиторией с небольшими сообщениями, используя иллюстративный ряд (плакаты, презентации);</w:t>
      </w:r>
    </w:p>
    <w:p w:rsidR="00AC16F0" w:rsidRPr="0076473F" w:rsidRDefault="003327C3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умение самостоятельно</w:t>
      </w:r>
    </w:p>
    <w:p w:rsidR="00AC16F0" w:rsidRPr="0076473F" w:rsidRDefault="00AC16F0" w:rsidP="00280834">
      <w:pPr>
        <w:pStyle w:val="ConsPlusNormal"/>
        <w:spacing w:before="240"/>
        <w:ind w:firstLine="540"/>
        <w:jc w:val="center"/>
        <w:rPr>
          <w:b/>
          <w:bCs/>
          <w:sz w:val="28"/>
          <w:szCs w:val="28"/>
        </w:rPr>
      </w:pPr>
      <w:r w:rsidRPr="0076473F">
        <w:rPr>
          <w:b/>
          <w:bCs/>
          <w:sz w:val="28"/>
          <w:szCs w:val="28"/>
        </w:rPr>
        <w:t>Содержание учебного предмета</w:t>
      </w:r>
    </w:p>
    <w:p w:rsidR="00AC16F0" w:rsidRPr="0076473F" w:rsidRDefault="00AC16F0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1. Чтение. Плавное </w:t>
      </w:r>
      <w:proofErr w:type="spellStart"/>
      <w:r w:rsidRPr="0076473F">
        <w:rPr>
          <w:sz w:val="28"/>
          <w:szCs w:val="28"/>
        </w:rPr>
        <w:t>послоговое</w:t>
      </w:r>
      <w:proofErr w:type="spellEnd"/>
      <w:r w:rsidRPr="0076473F">
        <w:rPr>
          <w:sz w:val="28"/>
          <w:szCs w:val="28"/>
        </w:rPr>
        <w:t xml:space="preserve"> орфографическое чтение с переходом на чтение целыми словами; чтение про себя (выборочное и сплошное).</w:t>
      </w:r>
    </w:p>
    <w:p w:rsidR="00AC16F0" w:rsidRPr="0076473F" w:rsidRDefault="00AC16F0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2. Библиографическая культура. Книга как особый вид искусства. Книга учебная, художественная, справочная. Элементы книги: содержание или оглавление, титульный лист, иллюстрации. Виды информации в книге: научная, художественная (с опорой на внешние показатели книги, ее справочно-иллюстративный материал). </w:t>
      </w:r>
      <w:proofErr w:type="gramStart"/>
      <w:r w:rsidRPr="0076473F">
        <w:rPr>
          <w:sz w:val="28"/>
          <w:szCs w:val="28"/>
        </w:rPr>
        <w:t>Типы книг (изданий): книга произведение, книга сборник, периодическая печать, справочные издания (словари, энциклопедии).</w:t>
      </w:r>
      <w:proofErr w:type="gramEnd"/>
      <w:r w:rsidRPr="0076473F">
        <w:rPr>
          <w:sz w:val="28"/>
          <w:szCs w:val="28"/>
        </w:rPr>
        <w:t xml:space="preserve"> Выбор книг на основе рекомендованного списка,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C16F0" w:rsidRPr="0076473F" w:rsidRDefault="00AC16F0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3. Работа с текстом художественного произведения. Определение последовательности событий (работа над составлением плана). Деление текста на части, </w:t>
      </w:r>
      <w:proofErr w:type="spellStart"/>
      <w:r w:rsidRPr="0076473F">
        <w:rPr>
          <w:sz w:val="28"/>
          <w:szCs w:val="28"/>
        </w:rPr>
        <w:t>озаглавливание</w:t>
      </w:r>
      <w:proofErr w:type="spellEnd"/>
      <w:r w:rsidRPr="0076473F">
        <w:rPr>
          <w:sz w:val="28"/>
          <w:szCs w:val="28"/>
        </w:rPr>
        <w:t xml:space="preserve"> их; составление простого тезисного и вопросного плана к прочитанному произведению и пересказ в соответствии с ним. Выбор ключевых (опорных) слов в небольших и простых в содержательном и языковом плане текстах. Поиск в тексте простых средств выразительности (сравнение, олицетворение, метафора). Использование простейших приемов анализа различных видов текстов: установление причинно-следственных связей, определение главной мысли произведения. Распознавание прямого и переносного значения слова, его многозначности в контексте прочитанного текста. Пересказ текста с опорой на план. Осознанное восприятие (при чтении вслух и про себя, при прослушивании и с опорой на иллюстрации) содержания различных видов текстов (описание, повествование, рассуждение), выделение главной мысли и героев произведения, подтекста произведения. Формулирование, основываясь на тексте, простых выводов; понимание текста, с опорой не только на содержащуюся в нем информацию, но и на жанр, структуру, язык.</w:t>
      </w:r>
    </w:p>
    <w:p w:rsidR="00AC16F0" w:rsidRPr="0076473F" w:rsidRDefault="00AC16F0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4. Говорение (культура речевого общения). Ответы на вопросы по содержанию </w:t>
      </w:r>
      <w:proofErr w:type="gramStart"/>
      <w:r w:rsidRPr="0076473F">
        <w:rPr>
          <w:sz w:val="28"/>
          <w:szCs w:val="28"/>
        </w:rPr>
        <w:t>прочитанного</w:t>
      </w:r>
      <w:proofErr w:type="gramEnd"/>
      <w:r w:rsidRPr="0076473F">
        <w:rPr>
          <w:sz w:val="28"/>
          <w:szCs w:val="28"/>
        </w:rPr>
        <w:t xml:space="preserve">. Выразительное чтение, ориентация на знаки препинания. Использование средств выразительности при чтении вслух: интонация, темп, ритм, логические ударения. Выделение логического ударения </w:t>
      </w:r>
      <w:r w:rsidRPr="0076473F">
        <w:rPr>
          <w:sz w:val="28"/>
          <w:szCs w:val="28"/>
        </w:rPr>
        <w:lastRenderedPageBreak/>
        <w:t>в предложениях стихотворных текстов. Чтение наизусть небольших стихотворных текстов.</w:t>
      </w:r>
    </w:p>
    <w:p w:rsidR="00AC16F0" w:rsidRPr="0076473F" w:rsidRDefault="00AC16F0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5. Круг детского чтения. Произведения об осени. Природа осенью. Жизнь животных осенью. Труд людей. Проблемы экологии. Отношение человека к природе. Сказки, стихи и рассказы о животных и птицах народов мира. Произведения о зиме, зимнем лесе, реке. Зимние забавы. Труд людей зимой. Отношение людей к природе. Жизнь животных и птиц зимой. Рассказы, стихотворения, сказки и загадки о животных. Отношение человека к животным. Стихотворения, рассказы о России, ее природе, людях. Стихи и очерки о регионе, в которых проживают обучающиеся. Рассказы, стихотворения, сказки, пословицы и загадки о природе весной. Изображения картин пробуждающейся природы. Жизнь животных и птиц весной. Бережное отношение к природе. Стихотворения, рассказы и сказки о лете. Труд людей летом.</w:t>
      </w:r>
    </w:p>
    <w:p w:rsidR="00AC16F0" w:rsidRPr="0076473F" w:rsidRDefault="00AC16F0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6. Литературоведческая пропедевтика (практическое освоение). Накопление, обобщение и систематизация жанровых и тематических литературных впечатлений. Знакомство с жанром басни, его литературным своеобразием в языковом и смысловом плане. Осознание принадлежности литературного произведения к народному или авторскому творчеству. Распознавание особенностей фольклорных форм (сказки, загадки, пословицы, поговорки). Ориентация в жанрах произведений. </w:t>
      </w:r>
      <w:proofErr w:type="gramStart"/>
      <w:r w:rsidRPr="0076473F">
        <w:rPr>
          <w:sz w:val="28"/>
          <w:szCs w:val="28"/>
        </w:rPr>
        <w:t>Введение в активный словарь литературоведческих терминов: персонаж, загадка, стихотворение, рассказ, считалка, небылица, скороговорка, пословица, поговорка, басня.</w:t>
      </w:r>
      <w:proofErr w:type="gramEnd"/>
      <w:r w:rsidRPr="0076473F">
        <w:rPr>
          <w:sz w:val="28"/>
          <w:szCs w:val="28"/>
        </w:rPr>
        <w:t xml:space="preserve"> Практическое знакомство </w:t>
      </w:r>
      <w:proofErr w:type="gramStart"/>
      <w:r w:rsidRPr="0076473F">
        <w:rPr>
          <w:sz w:val="28"/>
          <w:szCs w:val="28"/>
        </w:rPr>
        <w:t>с</w:t>
      </w:r>
      <w:proofErr w:type="gramEnd"/>
      <w:r w:rsidRPr="0076473F">
        <w:rPr>
          <w:sz w:val="28"/>
          <w:szCs w:val="28"/>
        </w:rPr>
        <w:t xml:space="preserve"> </w:t>
      </w:r>
      <w:proofErr w:type="gramStart"/>
      <w:r w:rsidRPr="0076473F">
        <w:rPr>
          <w:sz w:val="28"/>
          <w:szCs w:val="28"/>
        </w:rPr>
        <w:t>со</w:t>
      </w:r>
      <w:proofErr w:type="gramEnd"/>
      <w:r w:rsidRPr="0076473F">
        <w:rPr>
          <w:sz w:val="28"/>
          <w:szCs w:val="28"/>
        </w:rPr>
        <w:t xml:space="preserve"> средствами выразительности: рифма, звукопись. Определение авторской позиции и своего отношения к герою и его поступкам.</w:t>
      </w:r>
    </w:p>
    <w:p w:rsidR="00AC16F0" w:rsidRPr="0076473F" w:rsidRDefault="00AC16F0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>7. Коммуникативное и речевое развитие. Понимание прочитанных слов с ориентацией на их лексическое и грамматическое значение (подбор соответствующей картинки, показ предмета, признака, действия, устного объяснения значения). Понимание прочитанных слов с ориентацией на их лексическое и грамматическое значение (подбор соответствующей картинки, показ предмета, признака, действия, устного объяснения значения). Понимание прочитанных предложений, в том числе и на основе учета флективных отношений (подбор соответствующей картинки). Понимание простых в содержательном и языковом отношении небольших по объему текстов. Включение в ситуацию обсуждения прочитанного и реакция на нее соответствующими действиями (ответы на вопросы, нахождение соответствующей иллюстрации, соответствующего эпизода). Работа над пониманием образных выражений, используемых в тексте.</w:t>
      </w:r>
    </w:p>
    <w:p w:rsidR="00AC16F0" w:rsidRPr="0076473F" w:rsidRDefault="00AC16F0" w:rsidP="00AC16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6473F">
        <w:rPr>
          <w:sz w:val="28"/>
          <w:szCs w:val="28"/>
        </w:rPr>
        <w:t xml:space="preserve">8. Творческая деятельность обучающихся (на основе литературных произведений). Соотношение жизненных наблюдений с читательскими интересами; оценка своих эмоциональных реакций и поступков. Интерпретация </w:t>
      </w:r>
      <w:r w:rsidRPr="0076473F">
        <w:rPr>
          <w:sz w:val="28"/>
          <w:szCs w:val="28"/>
        </w:rPr>
        <w:lastRenderedPageBreak/>
        <w:t xml:space="preserve">текста литературного произведения в творческой деятельности обучающихся: чтение по ролям, </w:t>
      </w:r>
      <w:proofErr w:type="spellStart"/>
      <w:r w:rsidRPr="0076473F">
        <w:rPr>
          <w:sz w:val="28"/>
          <w:szCs w:val="28"/>
        </w:rPr>
        <w:t>инсценирование</w:t>
      </w:r>
      <w:proofErr w:type="spellEnd"/>
      <w:r w:rsidRPr="0076473F">
        <w:rPr>
          <w:sz w:val="28"/>
          <w:szCs w:val="28"/>
        </w:rPr>
        <w:t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событий); создание собственного текста на основе художественного произведения (текст по аналогии) или на основе личного опыта. Развитие умения писать работы по итогам чтения - сочинения-миниатюры о героях произведений.</w:t>
      </w:r>
    </w:p>
    <w:p w:rsidR="00AC16F0" w:rsidRPr="0076473F" w:rsidRDefault="00011F02" w:rsidP="00AC16F0">
      <w:pPr>
        <w:spacing w:after="0" w:line="276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76473F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Тематическое планирование.</w:t>
      </w:r>
    </w:p>
    <w:p w:rsidR="00011F02" w:rsidRPr="0076473F" w:rsidRDefault="00011F02" w:rsidP="00AC16F0">
      <w:pPr>
        <w:spacing w:after="0" w:line="276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5"/>
        <w:gridCol w:w="2206"/>
        <w:gridCol w:w="800"/>
        <w:gridCol w:w="1679"/>
        <w:gridCol w:w="1748"/>
        <w:gridCol w:w="2868"/>
      </w:tblGrid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№ п/п </w:t>
            </w:r>
          </w:p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разделов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тем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программы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часов</w:t>
            </w:r>
            <w:proofErr w:type="spellEnd"/>
          </w:p>
        </w:tc>
        <w:tc>
          <w:tcPr>
            <w:tcW w:w="2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Электронные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цифровые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) 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образовательные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ресурсы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6F0" w:rsidRPr="0076473F" w:rsidRDefault="00AC16F0" w:rsidP="00AC16F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6F0" w:rsidRPr="0076473F" w:rsidRDefault="00AC16F0" w:rsidP="00AC16F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Всего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Контрольные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Практические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>работы</w:t>
            </w:r>
            <w:proofErr w:type="spellEnd"/>
            <w:r w:rsidRPr="0076473F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6F0" w:rsidRPr="0076473F" w:rsidRDefault="00AC16F0" w:rsidP="00AC16F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 Родине и её истории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6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7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Фольклор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устное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народное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творчество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16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8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Творчество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И.А.Крылова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9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Творчество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А.С.Пушкина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9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0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Картины природы в произведениях поэтов и писателей Х</w:t>
            </w:r>
            <w:proofErr w:type="gram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proofErr w:type="gram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Х века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1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Творчество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Л.Н.Толстого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10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2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lastRenderedPageBreak/>
              <w:t>7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Литературная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сказка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9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3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Картины природы в произведениях поэтов и писателей </w:t>
            </w: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XX</w:t>
            </w: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10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4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Произведения о взаимоотношениях человека и животных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16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5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Произведения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о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детях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18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6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Юмористические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произведения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6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7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Зарубежная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литература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10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8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Библиотека ЦОК </w:t>
            </w:r>
            <w:hyperlink r:id="rId19"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edsoo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/7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f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411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a</w:t>
              </w:r>
              <w:r w:rsidRPr="0076473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eastAsia="en-US"/>
                </w:rPr>
                <w:t>40</w:t>
              </w:r>
            </w:hyperlink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Резервное</w:t>
            </w:r>
            <w:proofErr w:type="spellEnd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время</w:t>
            </w:r>
            <w:proofErr w:type="spellEnd"/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10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</w:tr>
      <w:tr w:rsidR="00AC16F0" w:rsidRPr="0076473F" w:rsidTr="00011F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ОБЩЕЕ КОЛИЧЕСТВО ЧАСОВ ПО ПРОГРАММЕ</w:t>
            </w:r>
          </w:p>
        </w:tc>
        <w:tc>
          <w:tcPr>
            <w:tcW w:w="76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136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8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76473F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 xml:space="preserve"> 0 </w:t>
            </w:r>
          </w:p>
        </w:tc>
        <w:tc>
          <w:tcPr>
            <w:tcW w:w="2716" w:type="dxa"/>
            <w:tcMar>
              <w:top w:w="50" w:type="dxa"/>
              <w:left w:w="100" w:type="dxa"/>
            </w:tcMar>
            <w:vAlign w:val="center"/>
          </w:tcPr>
          <w:p w:rsidR="00AC16F0" w:rsidRPr="0076473F" w:rsidRDefault="00AC16F0" w:rsidP="00AC16F0">
            <w:pPr>
              <w:spacing w:after="200" w:line="276" w:lineRule="auto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B40932" w:rsidRDefault="00011F02" w:rsidP="00011F02">
      <w:pPr>
        <w:spacing w:after="0" w:line="48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647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‌‌</w:t>
      </w:r>
    </w:p>
    <w:p w:rsidR="00B40932" w:rsidRDefault="00B40932" w:rsidP="00011F02">
      <w:pPr>
        <w:spacing w:after="0" w:line="48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011F02" w:rsidRPr="00B40932" w:rsidRDefault="00011F02" w:rsidP="00011F02">
      <w:pPr>
        <w:spacing w:after="0" w:line="48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6473F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>Материально-техническое обеспечение образовательной деятельности.</w:t>
      </w:r>
    </w:p>
    <w:p w:rsidR="00011F02" w:rsidRPr="0076473F" w:rsidRDefault="00011F02" w:rsidP="00011F02">
      <w:pPr>
        <w:spacing w:after="0" w:line="48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47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1.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Учебник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Литературное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чтение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Начальная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школа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XXI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век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в 2-х частях, 3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класс, </w:t>
      </w:r>
      <w:proofErr w:type="spellStart"/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Ефросинина</w:t>
      </w:r>
      <w:proofErr w:type="spellEnd"/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, Долгих.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</w:p>
    <w:p w:rsidR="00011F02" w:rsidRPr="0076473F" w:rsidRDefault="00011F02" w:rsidP="00011F02">
      <w:pPr>
        <w:spacing w:after="0" w:line="48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647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​‌‌2.Л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итературное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чтение.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3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класс.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Хрестоматия. В 2-х частях. 3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класс. </w:t>
      </w:r>
      <w:proofErr w:type="spellStart"/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Ефросинина</w:t>
      </w:r>
      <w:proofErr w:type="spellEnd"/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 Л.А. Начальная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школа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XXI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века.</w:t>
      </w:r>
      <w:r w:rsidRPr="007647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​</w:t>
      </w:r>
    </w:p>
    <w:p w:rsidR="00011F02" w:rsidRPr="0076473F" w:rsidRDefault="00011F02" w:rsidP="00011F02">
      <w:pPr>
        <w:spacing w:after="0" w:line="48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7647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 Климанова Л. Ф, Горецкий В. Г, Голованова М. В. и др.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Литературное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чтение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3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класс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(учебник в двух частях). Часть 1 и  2.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Школа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val="en-US" w:eastAsia="en-US"/>
        </w:rPr>
        <w:t> 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  <w:lang w:eastAsia="en-US"/>
        </w:rPr>
        <w:t>России.</w:t>
      </w:r>
    </w:p>
    <w:p w:rsidR="00011F02" w:rsidRPr="0076473F" w:rsidRDefault="00011F02" w:rsidP="00011F02">
      <w:pPr>
        <w:spacing w:after="0"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1F02" w:rsidRPr="0076473F" w:rsidRDefault="00011F02" w:rsidP="00011F02">
      <w:pPr>
        <w:spacing w:after="0" w:line="480" w:lineRule="auto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76473F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​</w:t>
      </w:r>
      <w:r w:rsidRPr="0076473F">
        <w:rPr>
          <w:rFonts w:ascii="Times New Roman" w:eastAsiaTheme="minorHAnsi" w:hAnsi="Times New Roman"/>
          <w:color w:val="333333"/>
          <w:sz w:val="28"/>
          <w:szCs w:val="28"/>
          <w:lang w:val="en-US" w:eastAsia="en-US"/>
        </w:rPr>
        <w:t>​‌‌</w:t>
      </w:r>
      <w:r w:rsidRPr="0076473F">
        <w:rPr>
          <w:rFonts w:ascii="Times New Roman" w:eastAsiaTheme="minorHAnsi" w:hAnsi="Times New Roman"/>
          <w:color w:val="000000"/>
          <w:sz w:val="28"/>
          <w:szCs w:val="28"/>
          <w:lang w:val="en-US" w:eastAsia="en-US"/>
        </w:rPr>
        <w:t>​</w:t>
      </w:r>
    </w:p>
    <w:p w:rsidR="00011F02" w:rsidRPr="0076473F" w:rsidRDefault="00011F02" w:rsidP="00011F02">
      <w:pPr>
        <w:spacing w:after="200" w:line="276" w:lineRule="auto"/>
        <w:rPr>
          <w:rFonts w:ascii="Times New Roman" w:eastAsiaTheme="minorHAnsi" w:hAnsi="Times New Roman"/>
          <w:sz w:val="28"/>
          <w:szCs w:val="28"/>
          <w:lang w:eastAsia="en-US"/>
        </w:rPr>
        <w:sectPr w:rsidR="00011F02" w:rsidRPr="0076473F" w:rsidSect="00280834">
          <w:headerReference w:type="default" r:id="rId20"/>
          <w:footerReference w:type="default" r:id="rId21"/>
          <w:pgSz w:w="11906" w:h="16383"/>
          <w:pgMar w:top="1134" w:right="1134" w:bottom="1134" w:left="1134" w:header="720" w:footer="720" w:gutter="0"/>
          <w:cols w:space="720"/>
          <w:titlePg/>
          <w:docGrid w:linePitch="299"/>
        </w:sectPr>
      </w:pPr>
      <w:r w:rsidRPr="0076473F">
        <w:rPr>
          <w:rFonts w:ascii="Times New Roman" w:eastAsiaTheme="minorHAnsi" w:hAnsi="Times New Roman"/>
          <w:sz w:val="28"/>
          <w:szCs w:val="28"/>
          <w:lang w:eastAsia="en-US"/>
        </w:rPr>
        <w:t>Библиотека ЦОК</w:t>
      </w:r>
    </w:p>
    <w:p w:rsidR="00AC16F0" w:rsidRPr="0076473F" w:rsidRDefault="00AC16F0" w:rsidP="00AC16F0">
      <w:pPr>
        <w:rPr>
          <w:rFonts w:ascii="Times New Roman" w:hAnsi="Times New Roman"/>
          <w:sz w:val="28"/>
          <w:szCs w:val="28"/>
        </w:rPr>
      </w:pPr>
    </w:p>
    <w:sectPr w:rsidR="00AC16F0" w:rsidRPr="0076473F" w:rsidSect="007647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4F" w:rsidRDefault="00D3054F" w:rsidP="0076473F">
      <w:pPr>
        <w:spacing w:after="0" w:line="240" w:lineRule="auto"/>
      </w:pPr>
      <w:r>
        <w:separator/>
      </w:r>
    </w:p>
  </w:endnote>
  <w:endnote w:type="continuationSeparator" w:id="0">
    <w:p w:rsidR="00D3054F" w:rsidRDefault="00D3054F" w:rsidP="0076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47016"/>
      <w:docPartObj>
        <w:docPartGallery w:val="Page Numbers (Bottom of Page)"/>
        <w:docPartUnique/>
      </w:docPartObj>
    </w:sdtPr>
    <w:sdtContent>
      <w:p w:rsidR="00280834" w:rsidRDefault="00993BC5">
        <w:pPr>
          <w:pStyle w:val="a5"/>
          <w:jc w:val="right"/>
        </w:pPr>
        <w:r>
          <w:fldChar w:fldCharType="begin"/>
        </w:r>
        <w:r w:rsidR="00B40932">
          <w:instrText xml:space="preserve"> PAGE   \* MERGEFORMAT </w:instrText>
        </w:r>
        <w:r>
          <w:fldChar w:fldCharType="separate"/>
        </w:r>
        <w:r w:rsidR="000830C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6473F" w:rsidRDefault="007647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4F" w:rsidRDefault="00D3054F" w:rsidP="0076473F">
      <w:pPr>
        <w:spacing w:after="0" w:line="240" w:lineRule="auto"/>
      </w:pPr>
      <w:r>
        <w:separator/>
      </w:r>
    </w:p>
  </w:footnote>
  <w:footnote w:type="continuationSeparator" w:id="0">
    <w:p w:rsidR="00D3054F" w:rsidRDefault="00D3054F" w:rsidP="0076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031753"/>
      <w:docPartObj>
        <w:docPartGallery w:val="Page Numbers (Top of Page)"/>
        <w:docPartUnique/>
      </w:docPartObj>
    </w:sdtPr>
    <w:sdtContent>
      <w:p w:rsidR="0076473F" w:rsidRDefault="00993BC5">
        <w:pPr>
          <w:pStyle w:val="a3"/>
          <w:jc w:val="right"/>
        </w:pPr>
        <w:r>
          <w:fldChar w:fldCharType="begin"/>
        </w:r>
        <w:r w:rsidR="00B40932">
          <w:instrText xml:space="preserve"> PAGE   \* MERGEFORMAT </w:instrText>
        </w:r>
        <w:r>
          <w:fldChar w:fldCharType="separate"/>
        </w:r>
        <w:r w:rsidR="000830C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6473F" w:rsidRDefault="007647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9A4"/>
    <w:rsid w:val="00011F02"/>
    <w:rsid w:val="000830C0"/>
    <w:rsid w:val="000A5130"/>
    <w:rsid w:val="00280834"/>
    <w:rsid w:val="002B79A4"/>
    <w:rsid w:val="003327C3"/>
    <w:rsid w:val="006D40C0"/>
    <w:rsid w:val="0076473F"/>
    <w:rsid w:val="00872456"/>
    <w:rsid w:val="00993BC5"/>
    <w:rsid w:val="00AA3D7B"/>
    <w:rsid w:val="00AC16F0"/>
    <w:rsid w:val="00B40932"/>
    <w:rsid w:val="00B54379"/>
    <w:rsid w:val="00CB552D"/>
    <w:rsid w:val="00D3054F"/>
    <w:rsid w:val="00FB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73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6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73F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0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a4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a4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7f411a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10</cp:revision>
  <dcterms:created xsi:type="dcterms:W3CDTF">2023-09-19T14:26:00Z</dcterms:created>
  <dcterms:modified xsi:type="dcterms:W3CDTF">2023-09-27T10:44:00Z</dcterms:modified>
</cp:coreProperties>
</file>